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79A6FF5E" w:rsidR="007B1221" w:rsidRPr="00BC35C6" w:rsidRDefault="00C96AE8" w:rsidP="007B1221">
      <w:pPr>
        <w:pStyle w:val="3GPPHeader"/>
        <w:spacing w:after="60"/>
        <w:rPr>
          <w:sz w:val="32"/>
          <w:szCs w:val="32"/>
          <w:highlight w:val="yellow"/>
          <w:lang w:val="en-US"/>
        </w:rPr>
      </w:pPr>
      <w:bookmarkStart w:id="0" w:name="_Hlk485401214"/>
      <w:r w:rsidRPr="00CE0424">
        <w:t xml:space="preserve">3GPP TSG-RAN </w:t>
      </w:r>
      <w:r w:rsidRPr="00936875">
        <w:t>WG2 #10</w:t>
      </w:r>
      <w:r>
        <w:t>7</w:t>
      </w:r>
      <w:r w:rsidR="009F0D63" w:rsidRPr="00DB24DC">
        <w:rPr>
          <w:sz w:val="32"/>
          <w:szCs w:val="32"/>
          <w:lang w:val="de-DE"/>
        </w:rPr>
        <w:tab/>
      </w:r>
      <w:r w:rsidR="00C20C97" w:rsidRPr="002A0BE7">
        <w:rPr>
          <w:sz w:val="32"/>
          <w:szCs w:val="32"/>
          <w:lang w:val="de-DE"/>
        </w:rPr>
        <w:t xml:space="preserve">Tdoc </w:t>
      </w:r>
      <w:r w:rsidR="007B1221" w:rsidRPr="002A0BE7">
        <w:rPr>
          <w:sz w:val="32"/>
          <w:szCs w:val="32"/>
          <w:lang w:val="de-DE"/>
        </w:rPr>
        <w:t>R2-</w:t>
      </w:r>
      <w:r w:rsidR="00BC35C6" w:rsidRPr="00BC35C6">
        <w:rPr>
          <w:sz w:val="32"/>
          <w:szCs w:val="32"/>
          <w:lang w:val="de-DE"/>
        </w:rPr>
        <w:t>1909385</w:t>
      </w:r>
    </w:p>
    <w:bookmarkEnd w:id="0"/>
    <w:p w14:paraId="736E2945" w14:textId="60B651B7" w:rsidR="00FC6BFA" w:rsidRDefault="007A7DC8" w:rsidP="00C94BAE">
      <w:pPr>
        <w:pStyle w:val="3GPPHeader"/>
      </w:pPr>
      <w:r>
        <w:t>Prague</w:t>
      </w:r>
      <w:r w:rsidRPr="00126758">
        <w:t xml:space="preserve">, </w:t>
      </w:r>
      <w:r w:rsidRPr="00E04C2E">
        <w:t>Czech Republic</w:t>
      </w:r>
      <w:r w:rsidRPr="00126758">
        <w:t xml:space="preserve">, </w:t>
      </w:r>
      <w:r>
        <w:t>26</w:t>
      </w:r>
      <w:r w:rsidRPr="00126758">
        <w:t xml:space="preserve"> – </w:t>
      </w:r>
      <w:r>
        <w:t>30</w:t>
      </w:r>
      <w:r w:rsidRPr="00126758">
        <w:t xml:space="preserve"> </w:t>
      </w:r>
      <w:r>
        <w:t>Aug</w:t>
      </w:r>
      <w:r w:rsidRPr="00126758">
        <w:t xml:space="preserve"> 201</w:t>
      </w:r>
      <w:r w:rsidRPr="00016540">
        <w:rPr>
          <w:lang w:val="en-US"/>
        </w:rPr>
        <w:t>9</w:t>
      </w:r>
      <w:r w:rsidR="00C74B1F">
        <w:tab/>
      </w:r>
    </w:p>
    <w:p w14:paraId="1B4EC563" w14:textId="77777777" w:rsidR="00C74B1F" w:rsidRDefault="00C74B1F" w:rsidP="00C94BAE">
      <w:pPr>
        <w:pStyle w:val="3GPPHeader"/>
        <w:rPr>
          <w:sz w:val="22"/>
          <w:szCs w:val="22"/>
          <w:lang w:val="en-US"/>
        </w:rPr>
      </w:pPr>
    </w:p>
    <w:p w14:paraId="336F98C5" w14:textId="24BBCF7D" w:rsidR="00C94BAE" w:rsidRPr="00C82827" w:rsidRDefault="00C94BAE" w:rsidP="00C94BAE">
      <w:pPr>
        <w:pStyle w:val="3GPPHeader"/>
        <w:rPr>
          <w:sz w:val="22"/>
          <w:szCs w:val="22"/>
          <w:lang w:val="en-US"/>
        </w:rPr>
      </w:pPr>
      <w:r w:rsidRPr="00C82827">
        <w:rPr>
          <w:sz w:val="22"/>
          <w:szCs w:val="22"/>
          <w:lang w:val="en-US"/>
        </w:rPr>
        <w:t>Agenda Item:</w:t>
      </w:r>
      <w:r w:rsidRPr="00C82827">
        <w:rPr>
          <w:sz w:val="22"/>
          <w:szCs w:val="22"/>
          <w:lang w:val="en-US"/>
        </w:rPr>
        <w:tab/>
      </w:r>
      <w:r w:rsidR="00126790" w:rsidRPr="00C60530">
        <w:rPr>
          <w:sz w:val="22"/>
          <w:szCs w:val="22"/>
          <w:lang w:val="en-US"/>
        </w:rPr>
        <w:t>11.</w:t>
      </w:r>
      <w:r w:rsidR="00C60530" w:rsidRPr="00C60530">
        <w:rPr>
          <w:sz w:val="22"/>
          <w:szCs w:val="22"/>
          <w:lang w:val="en-US"/>
        </w:rPr>
        <w:t>1</w:t>
      </w:r>
      <w:r w:rsidR="00126790" w:rsidRPr="00C60530">
        <w:rPr>
          <w:sz w:val="22"/>
          <w:szCs w:val="22"/>
          <w:lang w:val="en-US"/>
        </w:rPr>
        <w:t>7</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F3D7CCB" w:rsidR="00C94BAE" w:rsidRPr="002C57ED" w:rsidRDefault="00C94BAE" w:rsidP="00C94BAE">
      <w:pPr>
        <w:pStyle w:val="3GPPHeader"/>
        <w:rPr>
          <w:sz w:val="22"/>
          <w:szCs w:val="22"/>
          <w:lang w:val="en-US"/>
        </w:rPr>
      </w:pPr>
      <w:r w:rsidRPr="00F875D1">
        <w:rPr>
          <w:sz w:val="22"/>
          <w:szCs w:val="22"/>
        </w:rPr>
        <w:t>Title:</w:t>
      </w:r>
      <w:r w:rsidRPr="00F875D1">
        <w:rPr>
          <w:sz w:val="22"/>
          <w:szCs w:val="22"/>
        </w:rPr>
        <w:tab/>
      </w:r>
      <w:r w:rsidR="00F21139" w:rsidRPr="00FA5E7E">
        <w:rPr>
          <w:rFonts w:cs="Arial"/>
          <w:sz w:val="22"/>
          <w:szCs w:val="22"/>
        </w:rPr>
        <w:t>On</w:t>
      </w:r>
      <w:r w:rsidR="00F21139">
        <w:rPr>
          <w:rFonts w:cs="Arial"/>
          <w:sz w:val="22"/>
          <w:szCs w:val="22"/>
        </w:rPr>
        <w:t xml:space="preserve"> MAC aspects of multiple CG</w:t>
      </w:r>
    </w:p>
    <w:p w14:paraId="3D250BB5" w14:textId="7BE3FA9E" w:rsidR="00C94BAE" w:rsidRPr="008511A3" w:rsidRDefault="00C94BAE" w:rsidP="00C94BAE">
      <w:pPr>
        <w:pStyle w:val="3GPPHeader"/>
        <w:rPr>
          <w:sz w:val="22"/>
          <w:szCs w:val="22"/>
          <w:lang w:val="sv-SE"/>
        </w:rPr>
      </w:pPr>
      <w:r>
        <w:rPr>
          <w:sz w:val="22"/>
          <w:szCs w:val="22"/>
        </w:rPr>
        <w:t>Document for:</w:t>
      </w:r>
      <w:r>
        <w:rPr>
          <w:sz w:val="22"/>
          <w:szCs w:val="22"/>
        </w:rPr>
        <w:tab/>
      </w:r>
      <w:r w:rsidRPr="00412A88">
        <w:rPr>
          <w:sz w:val="22"/>
          <w:szCs w:val="22"/>
        </w:rPr>
        <w:t>Discussion</w:t>
      </w:r>
      <w:r w:rsidR="007B7806" w:rsidRPr="00412A88">
        <w:rPr>
          <w:sz w:val="22"/>
          <w:szCs w:val="22"/>
        </w:rPr>
        <w:t>,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F021762" w14:textId="77777777" w:rsidR="00985F61" w:rsidRPr="0018367A" w:rsidRDefault="00985F61" w:rsidP="00985F61">
      <w:pPr>
        <w:jc w:val="both"/>
        <w:rPr>
          <w:rFonts w:ascii="Arial" w:hAnsi="Arial" w:cs="Arial"/>
        </w:rPr>
      </w:pPr>
      <w:r w:rsidRPr="0018367A">
        <w:rPr>
          <w:rFonts w:ascii="Arial" w:hAnsi="Arial" w:cs="Arial"/>
        </w:rPr>
        <w:t>Enhancements of Configured Grant (CG) are discussed in RAN1 and RAN2 as part of the ongoing work items on NR-</w:t>
      </w:r>
      <w:proofErr w:type="spellStart"/>
      <w:r w:rsidRPr="0018367A">
        <w:rPr>
          <w:rFonts w:ascii="Arial" w:hAnsi="Arial" w:cs="Arial"/>
        </w:rPr>
        <w:t>IIoT</w:t>
      </w:r>
      <w:proofErr w:type="spellEnd"/>
      <w:r w:rsidRPr="0018367A">
        <w:rPr>
          <w:rFonts w:ascii="Arial" w:hAnsi="Arial" w:cs="Arial"/>
        </w:rPr>
        <w:t xml:space="preserve"> </w:t>
      </w:r>
      <w:hyperlink r:id="rId11" w:history="1">
        <w:r w:rsidRPr="0018367A">
          <w:rPr>
            <w:rStyle w:val="Hyperlink"/>
            <w:rFonts w:ascii="Arial" w:hAnsi="Arial" w:cs="Arial"/>
          </w:rPr>
          <w:t>RP-190728</w:t>
        </w:r>
      </w:hyperlink>
      <w:r w:rsidRPr="0018367A">
        <w:rPr>
          <w:rStyle w:val="Hyperlink"/>
          <w:rFonts w:ascii="Arial" w:hAnsi="Arial" w:cs="Arial"/>
        </w:rPr>
        <w:t xml:space="preserve"> </w:t>
      </w:r>
      <w:r w:rsidRPr="0018367A">
        <w:rPr>
          <w:rFonts w:ascii="Arial" w:hAnsi="Arial" w:cs="Arial"/>
        </w:rPr>
        <w:t xml:space="preserve">(RAN2) as well as </w:t>
      </w:r>
      <w:proofErr w:type="spellStart"/>
      <w:r w:rsidRPr="0018367A">
        <w:rPr>
          <w:rFonts w:ascii="Arial" w:hAnsi="Arial" w:cs="Arial"/>
        </w:rPr>
        <w:t>eURLLC</w:t>
      </w:r>
      <w:proofErr w:type="spellEnd"/>
      <w:r w:rsidRPr="0018367A">
        <w:rPr>
          <w:rFonts w:ascii="Arial" w:hAnsi="Arial" w:cs="Arial"/>
        </w:rPr>
        <w:t xml:space="preserve"> </w:t>
      </w:r>
      <w:hyperlink r:id="rId12" w:history="1">
        <w:r w:rsidRPr="0018367A">
          <w:rPr>
            <w:rStyle w:val="Hyperlink"/>
            <w:rFonts w:ascii="Arial" w:eastAsiaTheme="minorEastAsia" w:hAnsi="Arial" w:cs="Arial"/>
          </w:rPr>
          <w:t>RP-190726</w:t>
        </w:r>
      </w:hyperlink>
      <w:r w:rsidRPr="0018367A">
        <w:rPr>
          <w:rFonts w:ascii="Arial" w:hAnsi="Arial" w:cs="Arial"/>
        </w:rPr>
        <w:t xml:space="preserve"> (RAN1), for which the latter includes the following objectives:</w:t>
      </w:r>
    </w:p>
    <w:p w14:paraId="2E47DC20" w14:textId="77777777" w:rsidR="00985F61" w:rsidRPr="00737BCC" w:rsidRDefault="00985F61" w:rsidP="00985F61">
      <w:pPr>
        <w:numPr>
          <w:ilvl w:val="0"/>
          <w:numId w:val="13"/>
        </w:numPr>
        <w:tabs>
          <w:tab w:val="num" w:pos="709"/>
          <w:tab w:val="num" w:pos="2160"/>
        </w:tabs>
        <w:overflowPunct w:val="0"/>
        <w:autoSpaceDE w:val="0"/>
        <w:autoSpaceDN w:val="0"/>
        <w:adjustRightInd w:val="0"/>
        <w:spacing w:after="0"/>
        <w:jc w:val="both"/>
        <w:textAlignment w:val="baseline"/>
        <w:rPr>
          <w:rFonts w:ascii="Arial" w:hAnsi="Arial" w:cs="Arial"/>
          <w:bCs/>
          <w:lang w:val="en-US"/>
        </w:rPr>
      </w:pPr>
      <w:r w:rsidRPr="00737BCC">
        <w:rPr>
          <w:rFonts w:ascii="Arial" w:hAnsi="Arial" w:cs="Arial"/>
          <w:bCs/>
          <w:lang w:val="en-US"/>
        </w:rPr>
        <w:t xml:space="preserve">Specification of </w:t>
      </w:r>
      <w:r w:rsidRPr="00737BCC">
        <w:rPr>
          <w:rFonts w:ascii="Arial" w:hAnsi="Arial" w:cs="Arial"/>
          <w:lang w:eastAsia="zh-CN"/>
        </w:rPr>
        <w:t>enhanced UL configured grant transmission</w:t>
      </w:r>
      <w:r w:rsidRPr="00737BCC">
        <w:rPr>
          <w:rFonts w:ascii="Arial" w:hAnsi="Arial" w:cs="Arial"/>
          <w:bCs/>
          <w:lang w:val="en-US"/>
        </w:rPr>
        <w:t xml:space="preserve"> [RAN1, RAN2]</w:t>
      </w:r>
    </w:p>
    <w:p w14:paraId="15D48315" w14:textId="77777777" w:rsidR="00985F61" w:rsidRPr="00737BCC" w:rsidRDefault="00985F61" w:rsidP="00985F61">
      <w:pPr>
        <w:numPr>
          <w:ilvl w:val="1"/>
          <w:numId w:val="13"/>
        </w:numPr>
        <w:overflowPunct w:val="0"/>
        <w:autoSpaceDE w:val="0"/>
        <w:autoSpaceDN w:val="0"/>
        <w:adjustRightInd w:val="0"/>
        <w:spacing w:after="0"/>
        <w:jc w:val="both"/>
        <w:textAlignment w:val="baseline"/>
        <w:rPr>
          <w:rFonts w:ascii="Arial" w:hAnsi="Arial" w:cs="Arial"/>
          <w:bCs/>
          <w:lang w:val="en-US"/>
        </w:rPr>
      </w:pPr>
      <w:r w:rsidRPr="00737BCC">
        <w:rPr>
          <w:rFonts w:ascii="Arial" w:hAnsi="Arial" w:cs="Arial"/>
          <w:lang w:eastAsia="zh-CN"/>
        </w:rPr>
        <w:t>Mu</w:t>
      </w:r>
      <w:r w:rsidRPr="00737BCC">
        <w:rPr>
          <w:rFonts w:ascii="Arial" w:hAnsi="Arial" w:cs="Arial"/>
        </w:rPr>
        <w:t xml:space="preserve">ltiple active configured grant type 1 and type 2 configurations for a given BWP of a serving cell </w:t>
      </w:r>
      <w:r>
        <w:rPr>
          <w:rFonts w:ascii="Arial" w:hAnsi="Arial" w:cs="Arial"/>
          <w:bCs/>
        </w:rPr>
        <w:t>(</w:t>
      </w:r>
      <w:r w:rsidRPr="00737BCC">
        <w:rPr>
          <w:rFonts w:ascii="Arial" w:hAnsi="Arial" w:cs="Arial"/>
          <w:bCs/>
          <w:lang w:val="en-US" w:eastAsia="zh-CN"/>
        </w:rPr>
        <w:t>Note: V2X use cases are also considered</w:t>
      </w:r>
      <w:r>
        <w:rPr>
          <w:rFonts w:ascii="Arial" w:hAnsi="Arial" w:cs="Arial"/>
          <w:bCs/>
          <w:lang w:eastAsia="zh-CN"/>
        </w:rPr>
        <w:t>)</w:t>
      </w:r>
    </w:p>
    <w:p w14:paraId="14B56CBC" w14:textId="77777777" w:rsidR="00985F61" w:rsidRPr="00737BCC" w:rsidRDefault="00985F61" w:rsidP="00985F61">
      <w:pPr>
        <w:overflowPunct w:val="0"/>
        <w:autoSpaceDE w:val="0"/>
        <w:autoSpaceDN w:val="0"/>
        <w:adjustRightInd w:val="0"/>
        <w:spacing w:after="0"/>
        <w:ind w:left="2160"/>
        <w:jc w:val="both"/>
        <w:textAlignment w:val="baseline"/>
        <w:rPr>
          <w:rFonts w:ascii="Arial" w:hAnsi="Arial" w:cs="Arial"/>
          <w:bCs/>
          <w:sz w:val="18"/>
          <w:lang w:val="en-US"/>
        </w:rPr>
      </w:pPr>
    </w:p>
    <w:p w14:paraId="0F19334E" w14:textId="77777777" w:rsidR="00985F61" w:rsidRDefault="00985F61" w:rsidP="00985F61">
      <w:pPr>
        <w:jc w:val="both"/>
        <w:rPr>
          <w:rFonts w:ascii="Arial" w:hAnsi="Arial" w:cs="Arial"/>
        </w:rPr>
      </w:pPr>
      <w:r>
        <w:rPr>
          <w:rFonts w:ascii="Arial" w:hAnsi="Arial" w:cs="Arial"/>
        </w:rPr>
        <w:t xml:space="preserve">For reference, in the Annex we list agreements reached in previous RAN1 and RAN2 meetings. </w:t>
      </w:r>
    </w:p>
    <w:p w14:paraId="1EAC0BEE" w14:textId="5492572D" w:rsidR="00F875D1" w:rsidRPr="008E0AB6" w:rsidRDefault="00985F61" w:rsidP="008E0AB6">
      <w:pPr>
        <w:jc w:val="both"/>
        <w:rPr>
          <w:rFonts w:ascii="Arial" w:hAnsi="Arial" w:cs="Arial"/>
        </w:rPr>
      </w:pPr>
      <w:r>
        <w:rPr>
          <w:rFonts w:ascii="Arial" w:hAnsi="Arial" w:cs="Arial"/>
        </w:rPr>
        <w:t xml:space="preserve">In this contribution we address the </w:t>
      </w:r>
      <w:r w:rsidR="00487730">
        <w:rPr>
          <w:rFonts w:ascii="Arial" w:hAnsi="Arial" w:cs="Arial"/>
        </w:rPr>
        <w:t xml:space="preserve">MAC impacts due </w:t>
      </w:r>
      <w:r>
        <w:rPr>
          <w:rFonts w:ascii="Arial" w:hAnsi="Arial" w:cs="Arial"/>
        </w:rPr>
        <w:t xml:space="preserve">to </w:t>
      </w:r>
      <w:r w:rsidR="00487730">
        <w:rPr>
          <w:rFonts w:ascii="Arial" w:hAnsi="Arial" w:cs="Arial"/>
        </w:rPr>
        <w:t xml:space="preserve">multiple </w:t>
      </w:r>
      <w:r>
        <w:rPr>
          <w:rFonts w:ascii="Arial" w:hAnsi="Arial" w:cs="Arial"/>
        </w:rPr>
        <w:t>CG enhancements</w:t>
      </w:r>
      <w:r w:rsidR="00487730">
        <w:rPr>
          <w:rFonts w:ascii="Arial" w:hAnsi="Arial" w:cs="Arial"/>
        </w:rPr>
        <w:t>,</w:t>
      </w:r>
      <w:r>
        <w:rPr>
          <w:rFonts w:ascii="Arial" w:hAnsi="Arial" w:cs="Arial"/>
        </w:rPr>
        <w:t xml:space="preserve"> includ</w:t>
      </w:r>
      <w:r w:rsidR="00487730">
        <w:rPr>
          <w:rFonts w:ascii="Arial" w:hAnsi="Arial" w:cs="Arial"/>
        </w:rPr>
        <w:t>ing</w:t>
      </w:r>
      <w:r>
        <w:rPr>
          <w:rFonts w:ascii="Arial" w:hAnsi="Arial" w:cs="Arial"/>
        </w:rPr>
        <w:t xml:space="preserve"> </w:t>
      </w:r>
      <w:r w:rsidR="00BA2635" w:rsidRPr="00CD13E2">
        <w:rPr>
          <w:rFonts w:ascii="Arial" w:hAnsi="Arial" w:cs="Arial"/>
        </w:rPr>
        <w:t>LCP enhancements to serve multiple TSN traffics</w:t>
      </w:r>
      <w:r w:rsidR="00BA2635">
        <w:rPr>
          <w:rFonts w:ascii="Arial" w:hAnsi="Arial" w:cs="Arial"/>
        </w:rPr>
        <w:t xml:space="preserve">, </w:t>
      </w:r>
      <w:r w:rsidRPr="00E14A4A">
        <w:rPr>
          <w:rFonts w:ascii="Arial" w:hAnsi="Arial" w:cs="Arial"/>
        </w:rPr>
        <w:t>HARQ aspects of UL CG</w:t>
      </w:r>
      <w:r>
        <w:rPr>
          <w:rFonts w:ascii="Arial" w:hAnsi="Arial" w:cs="Arial"/>
        </w:rPr>
        <w:t xml:space="preserve"> and confirmation MAC CE design.</w:t>
      </w:r>
    </w:p>
    <w:p w14:paraId="1A590220" w14:textId="78001A52" w:rsidR="00E05E5C" w:rsidRDefault="00F875D1" w:rsidP="001021B6">
      <w:pPr>
        <w:pStyle w:val="Heading1"/>
      </w:pPr>
      <w:bookmarkStart w:id="1" w:name="_Ref178064866"/>
      <w:r w:rsidRPr="00CE0424">
        <w:t>Discussion</w:t>
      </w:r>
      <w:bookmarkStart w:id="2" w:name="_Toc524946176"/>
      <w:bookmarkEnd w:id="1"/>
    </w:p>
    <w:p w14:paraId="506C8DDE" w14:textId="77777777" w:rsidR="00BA2635" w:rsidRPr="00045928" w:rsidRDefault="00BA2635" w:rsidP="00BA2635">
      <w:pPr>
        <w:pStyle w:val="Heading2"/>
        <w:ind w:left="576" w:hanging="576"/>
      </w:pPr>
      <w:r w:rsidRPr="00E14A4A">
        <w:t xml:space="preserve">LCP restrictions </w:t>
      </w:r>
      <w:r w:rsidRPr="00045928">
        <w:t>enhancements</w:t>
      </w:r>
    </w:p>
    <w:p w14:paraId="6F8B668C" w14:textId="77777777" w:rsidR="00BA2635" w:rsidRPr="00913733" w:rsidRDefault="00BA2635" w:rsidP="00BA2635">
      <w:pPr>
        <w:jc w:val="both"/>
        <w:rPr>
          <w:rFonts w:ascii="Arial" w:hAnsi="Arial" w:cs="Arial"/>
          <w:lang w:val="en-US" w:eastAsia="zh-CN"/>
        </w:rPr>
      </w:pPr>
      <w:r>
        <w:rPr>
          <w:rFonts w:ascii="Arial" w:hAnsi="Arial" w:cs="Arial"/>
          <w:lang w:eastAsia="zh-CN"/>
        </w:rPr>
        <w:t>M</w:t>
      </w:r>
      <w:proofErr w:type="spellStart"/>
      <w:r w:rsidRPr="00913733">
        <w:rPr>
          <w:rFonts w:ascii="Arial" w:hAnsi="Arial" w:cs="Arial"/>
          <w:lang w:val="en-US" w:eastAsia="zh-CN"/>
        </w:rPr>
        <w:t>ultiple</w:t>
      </w:r>
      <w:proofErr w:type="spellEnd"/>
      <w:r w:rsidRPr="00913733">
        <w:rPr>
          <w:rFonts w:ascii="Arial" w:hAnsi="Arial" w:cs="Arial"/>
          <w:lang w:val="en-US" w:eastAsia="zh-CN"/>
        </w:rPr>
        <w:t xml:space="preserve"> TSN streams can be characterized by </w:t>
      </w:r>
      <w:r>
        <w:rPr>
          <w:rFonts w:ascii="Arial" w:hAnsi="Arial" w:cs="Arial"/>
          <w:lang w:val="en-US" w:eastAsia="zh-CN"/>
        </w:rPr>
        <w:t xml:space="preserve">different </w:t>
      </w:r>
      <w:r w:rsidRPr="00913733">
        <w:rPr>
          <w:rFonts w:ascii="Arial" w:hAnsi="Arial" w:cs="Arial"/>
          <w:lang w:val="en-US" w:eastAsia="zh-CN"/>
        </w:rPr>
        <w:t xml:space="preserve">QoS requirements, e.g., reliability and latency, hence </w:t>
      </w:r>
      <w:r>
        <w:rPr>
          <w:rFonts w:ascii="Arial" w:hAnsi="Arial" w:cs="Arial"/>
          <w:lang w:val="en-US" w:eastAsia="zh-CN"/>
        </w:rPr>
        <w:t xml:space="preserve">they should be </w:t>
      </w:r>
      <w:r w:rsidRPr="00913733">
        <w:rPr>
          <w:rFonts w:ascii="Arial" w:hAnsi="Arial" w:cs="Arial"/>
          <w:lang w:val="en-US" w:eastAsia="zh-CN"/>
        </w:rPr>
        <w:t>served by different data radio bearer</w:t>
      </w:r>
      <w:r>
        <w:rPr>
          <w:rFonts w:ascii="Arial" w:hAnsi="Arial" w:cs="Arial"/>
          <w:lang w:val="en-US" w:eastAsia="zh-CN"/>
        </w:rPr>
        <w:t>s</w:t>
      </w:r>
      <w:r w:rsidRPr="00913733">
        <w:rPr>
          <w:rFonts w:ascii="Arial" w:hAnsi="Arial" w:cs="Arial"/>
          <w:lang w:val="en-US" w:eastAsia="zh-CN"/>
        </w:rPr>
        <w:t xml:space="preserve"> and different CG configurations. </w:t>
      </w:r>
      <w:r>
        <w:rPr>
          <w:rFonts w:ascii="Arial" w:hAnsi="Arial" w:cs="Arial"/>
          <w:lang w:val="en-US" w:eastAsia="zh-CN"/>
        </w:rPr>
        <w:t>Each CG configuration can be set separately to meet the following different requirements</w:t>
      </w:r>
      <w:r w:rsidRPr="00913733">
        <w:rPr>
          <w:rFonts w:ascii="Arial" w:hAnsi="Arial" w:cs="Arial"/>
          <w:lang w:val="en-US" w:eastAsia="zh-CN"/>
        </w:rPr>
        <w:t>:</w:t>
      </w:r>
    </w:p>
    <w:p w14:paraId="51E9EE16" w14:textId="77777777" w:rsidR="00BA2635" w:rsidRPr="00913733" w:rsidRDefault="00BA2635" w:rsidP="00BA2635">
      <w:pPr>
        <w:pStyle w:val="ListParagraph"/>
        <w:numPr>
          <w:ilvl w:val="0"/>
          <w:numId w:val="32"/>
        </w:numPr>
        <w:ind w:leftChars="0"/>
        <w:rPr>
          <w:rFonts w:ascii="Arial" w:hAnsi="Arial" w:cs="Arial"/>
          <w:lang w:val="en-US" w:eastAsia="zh-CN"/>
        </w:rPr>
      </w:pPr>
      <w:r w:rsidRPr="00913733">
        <w:rPr>
          <w:rFonts w:ascii="Arial" w:hAnsi="Arial" w:cs="Arial"/>
          <w:lang w:val="en-US" w:eastAsia="zh-CN"/>
        </w:rPr>
        <w:t xml:space="preserve">Reliability, </w:t>
      </w:r>
      <w:r w:rsidRPr="00913733">
        <w:rPr>
          <w:rFonts w:ascii="Arial" w:hAnsi="Arial" w:cs="Arial"/>
          <w:lang w:eastAsia="zh-CN"/>
        </w:rPr>
        <w:t xml:space="preserve">e.g. </w:t>
      </w:r>
      <w:r w:rsidRPr="00913733">
        <w:rPr>
          <w:rFonts w:ascii="Arial" w:hAnsi="Arial" w:cs="Arial"/>
          <w:lang w:val="en-US" w:eastAsia="zh-CN"/>
        </w:rPr>
        <w:t xml:space="preserve">by </w:t>
      </w:r>
      <w:r w:rsidRPr="00913733">
        <w:rPr>
          <w:rFonts w:ascii="Arial" w:hAnsi="Arial" w:cs="Arial"/>
          <w:lang w:eastAsia="zh-CN"/>
        </w:rPr>
        <w:t>different</w:t>
      </w:r>
      <w:r w:rsidRPr="00913733">
        <w:rPr>
          <w:rFonts w:ascii="Arial" w:hAnsi="Arial" w:cs="Arial"/>
          <w:lang w:val="en-US" w:eastAsia="zh-CN"/>
        </w:rPr>
        <w:t xml:space="preserve"> number of repetitions</w:t>
      </w:r>
      <w:r>
        <w:rPr>
          <w:rFonts w:ascii="Arial" w:hAnsi="Arial" w:cs="Arial"/>
          <w:lang w:val="en-US" w:eastAsia="zh-CN"/>
        </w:rPr>
        <w:t>,</w:t>
      </w:r>
      <w:r w:rsidRPr="00913733">
        <w:rPr>
          <w:rFonts w:ascii="Arial" w:hAnsi="Arial" w:cs="Arial"/>
          <w:lang w:eastAsia="zh-CN"/>
        </w:rPr>
        <w:t xml:space="preserve"> MCS</w:t>
      </w:r>
      <w:r>
        <w:rPr>
          <w:rFonts w:ascii="Arial" w:hAnsi="Arial" w:cs="Arial"/>
          <w:lang w:eastAsia="zh-CN"/>
        </w:rPr>
        <w:t xml:space="preserve"> value, MCS table, etc</w:t>
      </w:r>
      <w:r w:rsidRPr="00913733">
        <w:rPr>
          <w:rFonts w:ascii="Arial" w:hAnsi="Arial" w:cs="Arial"/>
          <w:lang w:val="en-US" w:eastAsia="zh-CN"/>
        </w:rPr>
        <w:t>.</w:t>
      </w:r>
    </w:p>
    <w:p w14:paraId="165FAB1F" w14:textId="77777777" w:rsidR="00BA2635" w:rsidRPr="00913733" w:rsidRDefault="00BA2635" w:rsidP="00BA2635">
      <w:pPr>
        <w:pStyle w:val="ListParagraph"/>
        <w:numPr>
          <w:ilvl w:val="0"/>
          <w:numId w:val="32"/>
        </w:numPr>
        <w:ind w:leftChars="0"/>
        <w:rPr>
          <w:rFonts w:ascii="Arial" w:hAnsi="Arial" w:cs="Arial"/>
          <w:lang w:val="en-US" w:eastAsia="zh-CN"/>
        </w:rPr>
      </w:pPr>
      <w:r w:rsidRPr="00913733">
        <w:rPr>
          <w:rFonts w:ascii="Arial" w:hAnsi="Arial" w:cs="Arial"/>
          <w:lang w:val="en-US" w:eastAsia="zh-CN"/>
        </w:rPr>
        <w:t xml:space="preserve">Latency, </w:t>
      </w:r>
      <w:r w:rsidRPr="00913733">
        <w:rPr>
          <w:rFonts w:ascii="Arial" w:hAnsi="Arial" w:cs="Arial"/>
          <w:lang w:eastAsia="zh-CN"/>
        </w:rPr>
        <w:t xml:space="preserve">e.g. </w:t>
      </w:r>
      <w:r w:rsidRPr="00913733">
        <w:rPr>
          <w:rFonts w:ascii="Arial" w:hAnsi="Arial" w:cs="Arial"/>
          <w:lang w:val="en-US" w:eastAsia="zh-CN"/>
        </w:rPr>
        <w:t xml:space="preserve">by </w:t>
      </w:r>
      <w:r w:rsidRPr="00913733">
        <w:rPr>
          <w:rFonts w:ascii="Arial" w:hAnsi="Arial" w:cs="Arial"/>
          <w:lang w:eastAsia="zh-CN"/>
        </w:rPr>
        <w:t>different</w:t>
      </w:r>
      <w:r w:rsidRPr="00913733">
        <w:rPr>
          <w:rFonts w:ascii="Arial" w:hAnsi="Arial" w:cs="Arial"/>
          <w:lang w:val="en-US" w:eastAsia="zh-CN"/>
        </w:rPr>
        <w:t xml:space="preserve"> PUSCH duration, numerology, and periodicity, etc.</w:t>
      </w:r>
    </w:p>
    <w:p w14:paraId="6F3471AA" w14:textId="77777777" w:rsidR="00BA2635" w:rsidRDefault="00BA2635" w:rsidP="00BA2635">
      <w:pPr>
        <w:jc w:val="both"/>
        <w:rPr>
          <w:rFonts w:ascii="Arial" w:hAnsi="Arial" w:cs="Arial"/>
          <w:lang w:val="en-US" w:eastAsia="zh-CN"/>
        </w:rPr>
      </w:pPr>
      <w:r w:rsidRPr="000A5474">
        <w:rPr>
          <w:rFonts w:ascii="Arial" w:hAnsi="Arial" w:cs="Arial"/>
          <w:lang w:val="en-US" w:eastAsia="zh-CN"/>
        </w:rPr>
        <w:t xml:space="preserve">The need to support multiple simultaneous TSN streams </w:t>
      </w:r>
      <w:r>
        <w:rPr>
          <w:rFonts w:ascii="Arial" w:hAnsi="Arial" w:cs="Arial"/>
          <w:lang w:val="en-US" w:eastAsia="zh-CN"/>
        </w:rPr>
        <w:t>has</w:t>
      </w:r>
      <w:r w:rsidRPr="000A5474">
        <w:rPr>
          <w:rFonts w:ascii="Arial" w:hAnsi="Arial" w:cs="Arial"/>
          <w:lang w:val="en-US" w:eastAsia="zh-CN"/>
        </w:rPr>
        <w:t xml:space="preserve"> been well established. </w:t>
      </w:r>
      <w:r>
        <w:rPr>
          <w:rFonts w:ascii="Arial" w:hAnsi="Arial" w:cs="Arial"/>
          <w:lang w:val="en-US" w:eastAsia="zh-CN"/>
        </w:rPr>
        <w:t xml:space="preserve"> </w:t>
      </w:r>
      <w:r w:rsidRPr="000A5474">
        <w:rPr>
          <w:rFonts w:ascii="Arial" w:hAnsi="Arial" w:cs="Arial"/>
          <w:lang w:val="en-US" w:eastAsia="zh-CN"/>
        </w:rPr>
        <w:t>Assume that a single UE must support multiple TSN streams, characterized by different reliability and latency targets, periodicity, and time-arrival features.</w:t>
      </w:r>
      <w:r>
        <w:rPr>
          <w:rFonts w:ascii="Arial" w:hAnsi="Arial" w:cs="Arial"/>
          <w:lang w:val="en-US" w:eastAsia="zh-CN"/>
        </w:rPr>
        <w:t xml:space="preserve"> I</w:t>
      </w:r>
      <w:r w:rsidRPr="00913733">
        <w:rPr>
          <w:rFonts w:ascii="Arial" w:hAnsi="Arial" w:cs="Arial"/>
          <w:lang w:val="en-US" w:eastAsia="zh-CN"/>
        </w:rPr>
        <w:t>t is reasonable to assume that each set ‘</w:t>
      </w:r>
      <w:proofErr w:type="gramStart"/>
      <w:r w:rsidRPr="00913733">
        <w:rPr>
          <w:rFonts w:ascii="Arial" w:hAnsi="Arial" w:cs="Arial"/>
          <w:lang w:val="en-US" w:eastAsia="zh-CN"/>
        </w:rPr>
        <w:t>C</w:t>
      </w:r>
      <w:r>
        <w:rPr>
          <w:rFonts w:ascii="Arial" w:hAnsi="Arial" w:cs="Arial"/>
          <w:lang w:val="en-US" w:eastAsia="zh-CN"/>
        </w:rPr>
        <w:t>G</w:t>
      </w:r>
      <w:r w:rsidRPr="00913733">
        <w:rPr>
          <w:rFonts w:ascii="Arial" w:hAnsi="Arial" w:cs="Arial"/>
          <w:lang w:val="en-US" w:eastAsia="zh-CN"/>
        </w:rPr>
        <w:t>.A</w:t>
      </w:r>
      <w:proofErr w:type="gramEnd"/>
      <w:r w:rsidRPr="00913733">
        <w:rPr>
          <w:rFonts w:ascii="Arial" w:hAnsi="Arial" w:cs="Arial"/>
          <w:lang w:val="en-US" w:eastAsia="zh-CN"/>
        </w:rPr>
        <w:t>’ of CG configurations is set to support ‘L</w:t>
      </w:r>
      <w:r>
        <w:rPr>
          <w:rFonts w:ascii="Arial" w:hAnsi="Arial" w:cs="Arial"/>
          <w:lang w:val="en-US" w:eastAsia="zh-CN"/>
        </w:rPr>
        <w:t>CH</w:t>
      </w:r>
      <w:r w:rsidRPr="00913733">
        <w:rPr>
          <w:rFonts w:ascii="Arial" w:hAnsi="Arial" w:cs="Arial"/>
          <w:lang w:val="en-US" w:eastAsia="zh-CN"/>
        </w:rPr>
        <w:t>.A’ group of TSN streams, that are associated with LCHs A, whereas, another set of ‘C</w:t>
      </w:r>
      <w:r>
        <w:rPr>
          <w:rFonts w:ascii="Arial" w:hAnsi="Arial" w:cs="Arial"/>
          <w:lang w:val="en-US" w:eastAsia="zh-CN"/>
        </w:rPr>
        <w:t>G</w:t>
      </w:r>
      <w:r w:rsidRPr="00913733">
        <w:rPr>
          <w:rFonts w:ascii="Arial" w:hAnsi="Arial" w:cs="Arial"/>
          <w:lang w:val="en-US" w:eastAsia="zh-CN"/>
        </w:rPr>
        <w:t>.B’ CG configurations is set to support L</w:t>
      </w:r>
      <w:r>
        <w:rPr>
          <w:rFonts w:ascii="Arial" w:hAnsi="Arial" w:cs="Arial"/>
          <w:lang w:val="en-US" w:eastAsia="zh-CN"/>
        </w:rPr>
        <w:t>CH</w:t>
      </w:r>
      <w:r w:rsidRPr="00913733">
        <w:rPr>
          <w:rFonts w:ascii="Arial" w:hAnsi="Arial" w:cs="Arial"/>
          <w:lang w:val="en-US" w:eastAsia="zh-CN"/>
        </w:rPr>
        <w:t xml:space="preserve">.B group of TSN streams. </w:t>
      </w:r>
      <w:r w:rsidRPr="0065446A">
        <w:rPr>
          <w:rFonts w:ascii="Arial" w:hAnsi="Arial" w:cs="Arial"/>
          <w:lang w:val="en-US" w:eastAsia="zh-CN"/>
        </w:rPr>
        <w:t xml:space="preserve">One way to realize </w:t>
      </w:r>
      <w:r w:rsidRPr="00C77B3A">
        <w:rPr>
          <w:rFonts w:ascii="Arial" w:hAnsi="Arial" w:cs="Arial"/>
          <w:lang w:val="en-US" w:eastAsia="zh-CN"/>
        </w:rPr>
        <w:t>a ‘direct’ mapping/link</w:t>
      </w:r>
      <w:r>
        <w:rPr>
          <w:rFonts w:ascii="Arial" w:hAnsi="Arial" w:cs="Arial"/>
          <w:lang w:val="en-US" w:eastAsia="zh-CN"/>
        </w:rPr>
        <w:t xml:space="preserve"> </w:t>
      </w:r>
      <w:r w:rsidRPr="0065446A">
        <w:rPr>
          <w:rFonts w:ascii="Arial" w:hAnsi="Arial" w:cs="Arial"/>
          <w:lang w:val="en-US" w:eastAsia="zh-CN"/>
        </w:rPr>
        <w:t>between LCH (associated with a TSN stream) and CG configuration is by LCP restriction. Current LCP restrictions consists of numerology, PUSCH duration, CG Type1, and serving cell as described below,</w:t>
      </w:r>
    </w:p>
    <w:tbl>
      <w:tblPr>
        <w:tblStyle w:val="TableGrid"/>
        <w:tblW w:w="0" w:type="auto"/>
        <w:tblLook w:val="04A0" w:firstRow="1" w:lastRow="0" w:firstColumn="1" w:lastColumn="0" w:noHBand="0" w:noVBand="1"/>
      </w:tblPr>
      <w:tblGrid>
        <w:gridCol w:w="9629"/>
      </w:tblGrid>
      <w:tr w:rsidR="00BA2635" w14:paraId="5344BFC2" w14:textId="77777777" w:rsidTr="00435A9E">
        <w:tc>
          <w:tcPr>
            <w:tcW w:w="9629" w:type="dxa"/>
          </w:tcPr>
          <w:p w14:paraId="49F989CF" w14:textId="77777777" w:rsidR="00BA2635" w:rsidRPr="009700F6" w:rsidRDefault="00BA2635" w:rsidP="00435A9E">
            <w:pPr>
              <w:pStyle w:val="B1"/>
              <w:rPr>
                <w:rFonts w:ascii="Times New Roman" w:hAnsi="Times New Roman"/>
                <w:lang w:eastAsia="ko-KR"/>
              </w:rPr>
            </w:pPr>
            <w:r w:rsidRPr="009700F6">
              <w:rPr>
                <w:rFonts w:ascii="Times New Roman" w:hAnsi="Times New Roman"/>
                <w:lang w:eastAsia="ko-KR"/>
              </w:rPr>
              <w:t>-</w:t>
            </w:r>
            <w:r w:rsidRPr="009700F6">
              <w:rPr>
                <w:rFonts w:ascii="Times New Roman" w:hAnsi="Times New Roman"/>
                <w:lang w:eastAsia="ko-KR"/>
              </w:rPr>
              <w:tab/>
            </w:r>
            <w:proofErr w:type="spellStart"/>
            <w:r w:rsidRPr="009700F6">
              <w:rPr>
                <w:rFonts w:ascii="Times New Roman" w:hAnsi="Times New Roman"/>
                <w:i/>
                <w:lang w:eastAsia="ko-KR"/>
              </w:rPr>
              <w:t>allowedSCS</w:t>
            </w:r>
            <w:proofErr w:type="spellEnd"/>
            <w:r w:rsidRPr="009700F6">
              <w:rPr>
                <w:rFonts w:ascii="Times New Roman" w:hAnsi="Times New Roman"/>
                <w:i/>
                <w:lang w:eastAsia="ko-KR"/>
              </w:rPr>
              <w:t>-List</w:t>
            </w:r>
            <w:r w:rsidRPr="009700F6">
              <w:rPr>
                <w:rFonts w:ascii="Times New Roman" w:hAnsi="Times New Roman"/>
                <w:lang w:eastAsia="ko-KR"/>
              </w:rPr>
              <w:t xml:space="preserve"> which sets the allowed Subcarrier Spacing(s) for transmission;</w:t>
            </w:r>
          </w:p>
          <w:p w14:paraId="05289834" w14:textId="77777777" w:rsidR="00BA2635" w:rsidRPr="009700F6" w:rsidRDefault="00BA2635" w:rsidP="00435A9E">
            <w:pPr>
              <w:pStyle w:val="B1"/>
              <w:rPr>
                <w:rFonts w:ascii="Times New Roman" w:hAnsi="Times New Roman"/>
                <w:lang w:eastAsia="ko-KR"/>
              </w:rPr>
            </w:pPr>
            <w:r w:rsidRPr="009700F6">
              <w:rPr>
                <w:rFonts w:ascii="Times New Roman" w:hAnsi="Times New Roman"/>
                <w:lang w:eastAsia="ko-KR"/>
              </w:rPr>
              <w:t>-</w:t>
            </w:r>
            <w:r w:rsidRPr="009700F6">
              <w:rPr>
                <w:rFonts w:ascii="Times New Roman" w:hAnsi="Times New Roman"/>
                <w:lang w:eastAsia="ko-KR"/>
              </w:rPr>
              <w:tab/>
            </w:r>
            <w:proofErr w:type="spellStart"/>
            <w:r w:rsidRPr="009700F6">
              <w:rPr>
                <w:rFonts w:ascii="Times New Roman" w:hAnsi="Times New Roman"/>
                <w:i/>
                <w:lang w:eastAsia="ko-KR"/>
              </w:rPr>
              <w:t>maxPUSCH</w:t>
            </w:r>
            <w:proofErr w:type="spellEnd"/>
            <w:r w:rsidRPr="009700F6">
              <w:rPr>
                <w:rFonts w:ascii="Times New Roman" w:hAnsi="Times New Roman"/>
                <w:i/>
                <w:lang w:eastAsia="ko-KR"/>
              </w:rPr>
              <w:t>-Duration</w:t>
            </w:r>
            <w:r w:rsidRPr="009700F6">
              <w:rPr>
                <w:rFonts w:ascii="Times New Roman" w:hAnsi="Times New Roman"/>
                <w:lang w:eastAsia="ko-KR"/>
              </w:rPr>
              <w:t xml:space="preserve"> which sets the maximum PUSCH duration allowed for transmission;</w:t>
            </w:r>
          </w:p>
          <w:p w14:paraId="0163B9BE" w14:textId="77777777" w:rsidR="00BA2635" w:rsidRPr="009700F6" w:rsidRDefault="00BA2635" w:rsidP="00435A9E">
            <w:pPr>
              <w:pStyle w:val="B1"/>
              <w:rPr>
                <w:rFonts w:ascii="Times New Roman" w:hAnsi="Times New Roman"/>
                <w:lang w:eastAsia="ko-KR"/>
              </w:rPr>
            </w:pPr>
            <w:r w:rsidRPr="009700F6">
              <w:rPr>
                <w:rFonts w:ascii="Times New Roman" w:hAnsi="Times New Roman"/>
                <w:lang w:eastAsia="ko-KR"/>
              </w:rPr>
              <w:t>-</w:t>
            </w:r>
            <w:r w:rsidRPr="009700F6">
              <w:rPr>
                <w:rFonts w:ascii="Times New Roman" w:hAnsi="Times New Roman"/>
                <w:lang w:eastAsia="ko-KR"/>
              </w:rPr>
              <w:tab/>
            </w:r>
            <w:r w:rsidRPr="009700F6">
              <w:rPr>
                <w:rFonts w:ascii="Times New Roman" w:hAnsi="Times New Roman"/>
                <w:i/>
                <w:lang w:eastAsia="ko-KR"/>
              </w:rPr>
              <w:t>configuredGrantType1Allowed</w:t>
            </w:r>
            <w:r w:rsidRPr="009700F6">
              <w:rPr>
                <w:rFonts w:ascii="Times New Roman" w:hAnsi="Times New Roman"/>
                <w:lang w:eastAsia="ko-KR"/>
              </w:rPr>
              <w:t xml:space="preserve"> which sets whether a configured grant Type 1 can be used for transmission;</w:t>
            </w:r>
          </w:p>
          <w:p w14:paraId="69D96000" w14:textId="77777777" w:rsidR="00BA2635" w:rsidRPr="005A085E" w:rsidRDefault="00BA2635" w:rsidP="00435A9E">
            <w:pPr>
              <w:pStyle w:val="B1"/>
              <w:rPr>
                <w:rFonts w:ascii="Times New Roman" w:hAnsi="Times New Roman"/>
                <w:sz w:val="18"/>
                <w:lang w:val="en-US" w:eastAsia="ko-KR"/>
              </w:rPr>
            </w:pPr>
            <w:r w:rsidRPr="009700F6">
              <w:rPr>
                <w:rFonts w:ascii="Times New Roman" w:hAnsi="Times New Roman"/>
                <w:lang w:eastAsia="ko-KR"/>
              </w:rPr>
              <w:t>-</w:t>
            </w:r>
            <w:r w:rsidRPr="009700F6">
              <w:rPr>
                <w:rFonts w:ascii="Times New Roman" w:hAnsi="Times New Roman"/>
                <w:lang w:eastAsia="ko-KR"/>
              </w:rPr>
              <w:tab/>
            </w:r>
            <w:proofErr w:type="spellStart"/>
            <w:r w:rsidRPr="009700F6">
              <w:rPr>
                <w:rFonts w:ascii="Times New Roman" w:hAnsi="Times New Roman"/>
                <w:i/>
                <w:lang w:eastAsia="ko-KR"/>
              </w:rPr>
              <w:t>allowedServingCells</w:t>
            </w:r>
            <w:proofErr w:type="spellEnd"/>
            <w:r w:rsidRPr="009700F6">
              <w:rPr>
                <w:rFonts w:ascii="Times New Roman" w:hAnsi="Times New Roman"/>
                <w:lang w:eastAsia="ko-KR"/>
              </w:rPr>
              <w:t xml:space="preserve"> which sets the allowed cell(s) for transmission.</w:t>
            </w:r>
          </w:p>
        </w:tc>
      </w:tr>
    </w:tbl>
    <w:p w14:paraId="0F7D6007" w14:textId="77777777" w:rsidR="00BA2635" w:rsidRDefault="00BA2635" w:rsidP="00BA2635">
      <w:pPr>
        <w:jc w:val="both"/>
        <w:rPr>
          <w:rFonts w:ascii="Arial" w:hAnsi="Arial" w:cs="Arial"/>
          <w:lang w:val="en-US" w:eastAsia="zh-CN"/>
        </w:rPr>
      </w:pPr>
    </w:p>
    <w:p w14:paraId="57D9AB42" w14:textId="77777777" w:rsidR="00BA2635" w:rsidRPr="00913733" w:rsidRDefault="00BA2635" w:rsidP="00BA2635">
      <w:pPr>
        <w:rPr>
          <w:rFonts w:ascii="Arial" w:hAnsi="Arial" w:cs="Arial"/>
          <w:lang w:eastAsia="zh-CN"/>
        </w:rPr>
      </w:pPr>
      <w:r w:rsidRPr="00913733">
        <w:rPr>
          <w:rFonts w:ascii="Arial" w:hAnsi="Arial" w:cs="Arial"/>
          <w:lang w:eastAsia="zh-CN"/>
        </w:rPr>
        <w:lastRenderedPageBreak/>
        <w:t>However, such current LCP restrictions lack</w:t>
      </w:r>
      <w:r>
        <w:rPr>
          <w:rFonts w:ascii="Arial" w:hAnsi="Arial" w:cs="Arial"/>
          <w:lang w:eastAsia="zh-CN"/>
        </w:rPr>
        <w:t xml:space="preserve"> a</w:t>
      </w:r>
      <w:r w:rsidRPr="00913733">
        <w:rPr>
          <w:rFonts w:ascii="Arial" w:hAnsi="Arial" w:cs="Arial"/>
          <w:lang w:eastAsia="zh-CN"/>
        </w:rPr>
        <w:t xml:space="preserve"> ‘direct’ </w:t>
      </w:r>
      <w:r>
        <w:rPr>
          <w:rFonts w:ascii="Arial" w:hAnsi="Arial" w:cs="Arial"/>
          <w:lang w:eastAsia="zh-CN"/>
        </w:rPr>
        <w:t>mapping</w:t>
      </w:r>
      <w:r w:rsidRPr="00C77B3A">
        <w:rPr>
          <w:rFonts w:ascii="Arial" w:hAnsi="Arial" w:cs="Arial"/>
          <w:lang w:eastAsia="zh-CN"/>
        </w:rPr>
        <w:t>/link</w:t>
      </w:r>
      <w:r w:rsidRPr="00913733">
        <w:rPr>
          <w:rFonts w:ascii="Arial" w:hAnsi="Arial" w:cs="Arial"/>
          <w:lang w:eastAsia="zh-CN"/>
        </w:rPr>
        <w:t xml:space="preserve"> between LCH and CG configuration, as argued below.</w:t>
      </w:r>
      <w:r>
        <w:rPr>
          <w:rFonts w:ascii="Arial" w:hAnsi="Arial" w:cs="Arial"/>
          <w:lang w:val="en-US" w:eastAsia="zh-CN"/>
        </w:rPr>
        <w:t xml:space="preserve"> </w:t>
      </w:r>
    </w:p>
    <w:p w14:paraId="548BDE17" w14:textId="72E831B5" w:rsidR="00BA2635" w:rsidRPr="00913733" w:rsidRDefault="00BA2635" w:rsidP="00BA2635">
      <w:pPr>
        <w:jc w:val="both"/>
        <w:rPr>
          <w:rFonts w:ascii="Arial" w:hAnsi="Arial" w:cs="Arial"/>
          <w:lang w:eastAsia="zh-CN"/>
        </w:rPr>
      </w:pPr>
      <w:r w:rsidRPr="00913733">
        <w:rPr>
          <w:rFonts w:ascii="Arial" w:hAnsi="Arial" w:cs="Arial"/>
          <w:lang w:eastAsia="zh-CN"/>
        </w:rPr>
        <w:t>To illustrate the need for a ‘direct’ link (LCP restriction) between LCH and CG configuration</w:t>
      </w:r>
      <w:r>
        <w:rPr>
          <w:rFonts w:ascii="Arial" w:hAnsi="Arial" w:cs="Arial"/>
          <w:lang w:eastAsia="zh-CN"/>
        </w:rPr>
        <w:t xml:space="preserve"> (e.g., call it LC restriction), </w:t>
      </w:r>
      <w:r w:rsidRPr="00913733">
        <w:rPr>
          <w:rFonts w:ascii="Arial" w:hAnsi="Arial" w:cs="Arial"/>
          <w:lang w:eastAsia="zh-CN"/>
        </w:rPr>
        <w:t>the following case is considered. Assume that a UE has two UL TSN streams to be sent over different CG configurations, both streams ha</w:t>
      </w:r>
      <w:r>
        <w:rPr>
          <w:rFonts w:ascii="Arial" w:hAnsi="Arial" w:cs="Arial"/>
          <w:lang w:eastAsia="zh-CN"/>
        </w:rPr>
        <w:t>ve</w:t>
      </w:r>
      <w:r w:rsidRPr="00913733">
        <w:rPr>
          <w:rFonts w:ascii="Arial" w:hAnsi="Arial" w:cs="Arial"/>
          <w:lang w:eastAsia="zh-CN"/>
        </w:rPr>
        <w:t xml:space="preserve"> similar reliability and latency targets (not necessary to be similar but they cannot be differentiated via PUSCH duration or reliability of the grant</w:t>
      </w:r>
      <w:proofErr w:type="gramStart"/>
      <w:r w:rsidRPr="00913733">
        <w:rPr>
          <w:rFonts w:ascii="Arial" w:hAnsi="Arial" w:cs="Arial"/>
          <w:lang w:eastAsia="zh-CN"/>
        </w:rPr>
        <w:t>), yet</w:t>
      </w:r>
      <w:proofErr w:type="gramEnd"/>
      <w:r w:rsidRPr="00913733">
        <w:rPr>
          <w:rFonts w:ascii="Arial" w:hAnsi="Arial" w:cs="Arial"/>
          <w:lang w:eastAsia="zh-CN"/>
        </w:rPr>
        <w:t xml:space="preserve"> belong to different LCH</w:t>
      </w:r>
      <w:r>
        <w:rPr>
          <w:rFonts w:ascii="Arial" w:hAnsi="Arial" w:cs="Arial"/>
          <w:lang w:eastAsia="zh-CN"/>
        </w:rPr>
        <w:t>s</w:t>
      </w:r>
      <w:r w:rsidRPr="00913733">
        <w:rPr>
          <w:rFonts w:ascii="Arial" w:hAnsi="Arial" w:cs="Arial"/>
          <w:lang w:eastAsia="zh-CN"/>
        </w:rPr>
        <w:t xml:space="preserve">. However, they have non-deterministic arrival time (e.g., mis-aligned arrival at MAC layer) or different periodicity that results in both streams’ data </w:t>
      </w:r>
      <w:r>
        <w:rPr>
          <w:rFonts w:ascii="Arial" w:hAnsi="Arial" w:cs="Arial"/>
          <w:lang w:eastAsia="zh-CN"/>
        </w:rPr>
        <w:t>being</w:t>
      </w:r>
      <w:r w:rsidRPr="00913733">
        <w:rPr>
          <w:rFonts w:ascii="Arial" w:hAnsi="Arial" w:cs="Arial"/>
          <w:lang w:eastAsia="zh-CN"/>
        </w:rPr>
        <w:t xml:space="preserve"> available in LCH when</w:t>
      </w:r>
      <w:r>
        <w:rPr>
          <w:rFonts w:ascii="Arial" w:hAnsi="Arial" w:cs="Arial"/>
          <w:lang w:eastAsia="zh-CN"/>
        </w:rPr>
        <w:t xml:space="preserve"> data for</w:t>
      </w:r>
      <w:r w:rsidRPr="00913733">
        <w:rPr>
          <w:rFonts w:ascii="Arial" w:hAnsi="Arial" w:cs="Arial"/>
          <w:lang w:eastAsia="zh-CN"/>
        </w:rPr>
        <w:t xml:space="preserve"> one of CG occasions is be</w:t>
      </w:r>
      <w:r>
        <w:rPr>
          <w:rFonts w:ascii="Arial" w:hAnsi="Arial" w:cs="Arial"/>
          <w:lang w:eastAsia="zh-CN"/>
        </w:rPr>
        <w:t>ing</w:t>
      </w:r>
      <w:r w:rsidRPr="00913733">
        <w:rPr>
          <w:rFonts w:ascii="Arial" w:hAnsi="Arial" w:cs="Arial"/>
          <w:lang w:eastAsia="zh-CN"/>
        </w:rPr>
        <w:t xml:space="preserve"> prepared for</w:t>
      </w:r>
      <w:r>
        <w:rPr>
          <w:rFonts w:ascii="Arial" w:hAnsi="Arial" w:cs="Arial"/>
          <w:lang w:eastAsia="zh-CN"/>
        </w:rPr>
        <w:t xml:space="preserve"> transmission</w:t>
      </w:r>
      <w:r w:rsidRPr="00913733">
        <w:rPr>
          <w:rFonts w:ascii="Arial" w:hAnsi="Arial" w:cs="Arial"/>
          <w:lang w:eastAsia="zh-CN"/>
        </w:rPr>
        <w:t>. In such case, both streams’ data will be sent over that CG occasion, which might not be desired not only due to the above reasons, but also due to the possibilities of segmenting the TSN packets because gNB prepared a CG occasion size</w:t>
      </w:r>
      <w:r>
        <w:rPr>
          <w:rFonts w:ascii="Arial" w:hAnsi="Arial" w:cs="Arial"/>
          <w:lang w:eastAsia="zh-CN"/>
        </w:rPr>
        <w:t xml:space="preserve"> that</w:t>
      </w:r>
      <w:r w:rsidRPr="00913733">
        <w:rPr>
          <w:rFonts w:ascii="Arial" w:hAnsi="Arial" w:cs="Arial"/>
          <w:lang w:eastAsia="zh-CN"/>
        </w:rPr>
        <w:t xml:space="preserve"> fit</w:t>
      </w:r>
      <w:r>
        <w:rPr>
          <w:rFonts w:ascii="Arial" w:hAnsi="Arial" w:cs="Arial"/>
          <w:lang w:eastAsia="zh-CN"/>
        </w:rPr>
        <w:t>s</w:t>
      </w:r>
      <w:r w:rsidRPr="00913733">
        <w:rPr>
          <w:rFonts w:ascii="Arial" w:hAnsi="Arial" w:cs="Arial"/>
          <w:lang w:eastAsia="zh-CN"/>
        </w:rPr>
        <w:t xml:space="preserve"> </w:t>
      </w:r>
      <w:r>
        <w:rPr>
          <w:rFonts w:ascii="Arial" w:hAnsi="Arial" w:cs="Arial"/>
          <w:lang w:eastAsia="zh-CN"/>
        </w:rPr>
        <w:t>the corresponding TSN</w:t>
      </w:r>
      <w:r w:rsidRPr="00913733">
        <w:rPr>
          <w:rFonts w:ascii="Arial" w:hAnsi="Arial" w:cs="Arial"/>
          <w:lang w:eastAsia="zh-CN"/>
        </w:rPr>
        <w:t xml:space="preserve"> stream</w:t>
      </w:r>
      <w:r>
        <w:rPr>
          <w:rFonts w:ascii="Arial" w:hAnsi="Arial" w:cs="Arial"/>
          <w:lang w:eastAsia="zh-CN"/>
        </w:rPr>
        <w:t xml:space="preserve"> </w:t>
      </w:r>
      <w:r w:rsidRPr="00D3773A">
        <w:rPr>
          <w:rFonts w:ascii="Arial" w:hAnsi="Arial" w:cs="Arial"/>
          <w:lang w:eastAsia="zh-CN"/>
        </w:rPr>
        <w:t>(e.g. not all available data for both TSN streams may be included in the same CG transmission occasion)</w:t>
      </w:r>
      <w:r w:rsidRPr="00913733">
        <w:rPr>
          <w:rFonts w:ascii="Arial" w:hAnsi="Arial" w:cs="Arial"/>
          <w:lang w:eastAsia="zh-CN"/>
        </w:rPr>
        <w:t xml:space="preserve">. Because of these reasons it is recommended to introduce an LCP restriction that links the </w:t>
      </w:r>
      <w:r>
        <w:rPr>
          <w:rFonts w:ascii="Arial" w:hAnsi="Arial" w:cs="Arial"/>
          <w:lang w:eastAsia="zh-CN"/>
        </w:rPr>
        <w:t xml:space="preserve">TSN traffic, i.e. logical channel data, to certain CG configurations and therefore to certain CG transmission occasions. Therefore, </w:t>
      </w:r>
      <w:r w:rsidRPr="00A31A0F">
        <w:rPr>
          <w:rFonts w:ascii="Arial" w:hAnsi="Arial" w:cs="Arial"/>
          <w:lang w:eastAsia="zh-CN"/>
        </w:rPr>
        <w:t>to support multiple TSN streams with non-deterministic arrival time</w:t>
      </w:r>
      <w:r>
        <w:rPr>
          <w:rFonts w:ascii="Arial" w:hAnsi="Arial" w:cs="Arial"/>
          <w:lang w:eastAsia="zh-CN"/>
        </w:rPr>
        <w:t xml:space="preserve"> we propose</w:t>
      </w:r>
    </w:p>
    <w:p w14:paraId="14D3ED67" w14:textId="171F76D3" w:rsidR="00BA2635" w:rsidRPr="00913733" w:rsidRDefault="00BA2635" w:rsidP="00BA2635">
      <w:pPr>
        <w:pStyle w:val="Proposal"/>
        <w:rPr>
          <w:rFonts w:cs="Arial"/>
        </w:rPr>
      </w:pPr>
      <w:bookmarkStart w:id="3" w:name="_Toc16251031"/>
      <w:bookmarkStart w:id="4" w:name="_Toc16259696"/>
      <w:bookmarkStart w:id="5" w:name="_Toc16260519"/>
      <w:bookmarkStart w:id="6" w:name="_Toc16260562"/>
      <w:bookmarkStart w:id="7" w:name="_Toc16260832"/>
      <w:bookmarkStart w:id="8" w:name="_Toc16497732"/>
      <w:bookmarkStart w:id="9" w:name="_Toc16498008"/>
      <w:bookmarkStart w:id="10" w:name="_Toc16498027"/>
      <w:bookmarkStart w:id="11" w:name="_Toc16498130"/>
      <w:bookmarkStart w:id="12" w:name="_Toc16498349"/>
      <w:bookmarkStart w:id="13" w:name="_Toc16498404"/>
      <w:bookmarkStart w:id="14" w:name="_Toc16528767"/>
      <w:bookmarkStart w:id="15" w:name="_Toc16690865"/>
      <w:bookmarkStart w:id="16" w:name="_Toc16690938"/>
      <w:r>
        <w:rPr>
          <w:rFonts w:cs="Arial"/>
        </w:rPr>
        <w:t>Introduce an</w:t>
      </w:r>
      <w:r w:rsidRPr="00E14A4A">
        <w:rPr>
          <w:rFonts w:cs="Arial"/>
        </w:rPr>
        <w:t xml:space="preserve"> LCP </w:t>
      </w:r>
      <w:r w:rsidR="004762F6">
        <w:rPr>
          <w:rFonts w:cs="Arial"/>
        </w:rPr>
        <w:t xml:space="preserve">mapping </w:t>
      </w:r>
      <w:r w:rsidRPr="00E14A4A">
        <w:rPr>
          <w:rFonts w:cs="Arial"/>
        </w:rPr>
        <w:t xml:space="preserve">restriction that </w:t>
      </w:r>
      <w:r w:rsidR="0057589E">
        <w:rPr>
          <w:rFonts w:cs="Arial"/>
        </w:rPr>
        <w:t xml:space="preserve">restricts </w:t>
      </w:r>
      <w:r w:rsidR="00E70290">
        <w:rPr>
          <w:rFonts w:cs="Arial"/>
        </w:rPr>
        <w:t xml:space="preserve">the </w:t>
      </w:r>
      <w:r w:rsidR="0057589E" w:rsidRPr="00E14A4A">
        <w:rPr>
          <w:rFonts w:cs="Arial"/>
        </w:rPr>
        <w:t>LCH</w:t>
      </w:r>
      <w:r w:rsidR="00B5441E" w:rsidRPr="00B5441E">
        <w:rPr>
          <w:rFonts w:cs="Arial"/>
          <w:lang w:val="en-US"/>
        </w:rPr>
        <w:t>(s</w:t>
      </w:r>
      <w:r w:rsidR="00B5441E">
        <w:rPr>
          <w:rFonts w:cs="Arial"/>
          <w:lang w:val="en-US"/>
        </w:rPr>
        <w:t>)</w:t>
      </w:r>
      <w:r w:rsidR="0057589E" w:rsidRPr="00E14A4A">
        <w:rPr>
          <w:rFonts w:cs="Arial"/>
        </w:rPr>
        <w:t xml:space="preserve"> </w:t>
      </w:r>
      <w:r w:rsidR="0057589E">
        <w:rPr>
          <w:rFonts w:cs="Arial"/>
        </w:rPr>
        <w:t xml:space="preserve">to </w:t>
      </w:r>
      <w:r>
        <w:rPr>
          <w:rFonts w:cs="Arial"/>
        </w:rPr>
        <w:t xml:space="preserve">a specific </w:t>
      </w:r>
      <w:r w:rsidRPr="00E14A4A">
        <w:rPr>
          <w:rFonts w:cs="Arial"/>
        </w:rPr>
        <w:t>CG configuration</w:t>
      </w:r>
      <w:r>
        <w:rPr>
          <w:rFonts w:cs="Arial"/>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47421D" w14:textId="77777777" w:rsidR="00BA2635" w:rsidRDefault="00BA2635" w:rsidP="00BA2635">
      <w:pPr>
        <w:pStyle w:val="Proposal"/>
        <w:numPr>
          <w:ilvl w:val="0"/>
          <w:numId w:val="0"/>
        </w:numPr>
        <w:rPr>
          <w:rFonts w:cs="Arial"/>
          <w:b w:val="0"/>
          <w:bCs w:val="0"/>
          <w:lang w:val="en-US"/>
        </w:rPr>
      </w:pPr>
    </w:p>
    <w:p w14:paraId="45C02721" w14:textId="1DA691E8" w:rsidR="00BA2635" w:rsidRPr="00C77B3A" w:rsidRDefault="00BA2635" w:rsidP="00BA2635">
      <w:pPr>
        <w:jc w:val="both"/>
        <w:rPr>
          <w:rFonts w:ascii="Arial" w:hAnsi="Arial" w:cs="Arial"/>
          <w:lang w:eastAsia="zh-CN"/>
        </w:rPr>
      </w:pPr>
      <w:bookmarkStart w:id="17" w:name="_Toc16251032"/>
      <w:bookmarkStart w:id="18" w:name="_Toc16259697"/>
      <w:bookmarkStart w:id="19" w:name="_Toc16260520"/>
      <w:r w:rsidRPr="00C77B3A">
        <w:rPr>
          <w:rFonts w:ascii="Arial" w:hAnsi="Arial" w:cs="Arial"/>
          <w:lang w:eastAsia="zh-CN"/>
        </w:rPr>
        <w:t>Note that the above proposed LCP restriction cannot replace the Reliability restriction and the associated indicator mentioned in</w:t>
      </w:r>
      <w:r w:rsidR="00D8697C">
        <w:rPr>
          <w:rFonts w:ascii="Arial" w:hAnsi="Arial" w:cs="Arial"/>
          <w:lang w:eastAsia="zh-CN"/>
        </w:rPr>
        <w:t xml:space="preserve"> </w:t>
      </w:r>
      <w:r w:rsidR="00D8697C">
        <w:rPr>
          <w:rFonts w:ascii="Arial" w:hAnsi="Arial" w:cs="Arial"/>
          <w:lang w:eastAsia="zh-CN"/>
        </w:rPr>
        <w:fldChar w:fldCharType="begin"/>
      </w:r>
      <w:r w:rsidR="00D8697C">
        <w:rPr>
          <w:rFonts w:ascii="Arial" w:hAnsi="Arial" w:cs="Arial"/>
          <w:lang w:eastAsia="zh-CN"/>
        </w:rPr>
        <w:instrText xml:space="preserve"> REF _Ref16498072 \r \h </w:instrText>
      </w:r>
      <w:r w:rsidR="00D8697C">
        <w:rPr>
          <w:rFonts w:ascii="Arial" w:hAnsi="Arial" w:cs="Arial"/>
          <w:lang w:eastAsia="zh-CN"/>
        </w:rPr>
      </w:r>
      <w:r w:rsidR="00D8697C">
        <w:rPr>
          <w:rFonts w:ascii="Arial" w:hAnsi="Arial" w:cs="Arial"/>
          <w:lang w:eastAsia="zh-CN"/>
        </w:rPr>
        <w:fldChar w:fldCharType="separate"/>
      </w:r>
      <w:r w:rsidR="00D8697C">
        <w:rPr>
          <w:rFonts w:ascii="Arial" w:hAnsi="Arial" w:cs="Arial"/>
          <w:lang w:eastAsia="zh-CN"/>
        </w:rPr>
        <w:t>[4]</w:t>
      </w:r>
      <w:r w:rsidR="00D8697C">
        <w:rPr>
          <w:rFonts w:ascii="Arial" w:hAnsi="Arial" w:cs="Arial"/>
          <w:lang w:eastAsia="zh-CN"/>
        </w:rPr>
        <w:fldChar w:fldCharType="end"/>
      </w:r>
      <w:r w:rsidRPr="00C77B3A">
        <w:rPr>
          <w:rFonts w:ascii="Arial" w:hAnsi="Arial" w:cs="Arial"/>
          <w:lang w:eastAsia="zh-CN"/>
        </w:rPr>
        <w:t>, as argued below. Fundamentally, the limitation of the above proposed LCP restriction is that it only considers configured grants but does not consider dynamic grant and so does not work in the case of configured grant overlapping with high priority and low priority dynamic grant.</w:t>
      </w:r>
      <w:bookmarkEnd w:id="17"/>
      <w:bookmarkEnd w:id="18"/>
      <w:bookmarkEnd w:id="19"/>
      <w:r w:rsidRPr="00C77B3A">
        <w:rPr>
          <w:rFonts w:ascii="Arial" w:hAnsi="Arial" w:cs="Arial"/>
          <w:lang w:eastAsia="zh-CN"/>
        </w:rPr>
        <w:t xml:space="preserve"> </w:t>
      </w:r>
    </w:p>
    <w:p w14:paraId="77A9F999" w14:textId="77777777" w:rsidR="00BA2635" w:rsidRPr="005E1B82" w:rsidRDefault="00BA2635" w:rsidP="00BA2635">
      <w:pPr>
        <w:pStyle w:val="ListParagraph"/>
        <w:numPr>
          <w:ilvl w:val="0"/>
          <w:numId w:val="34"/>
        </w:numPr>
        <w:ind w:leftChars="0"/>
        <w:jc w:val="both"/>
        <w:rPr>
          <w:rFonts w:ascii="Arial" w:hAnsi="Arial" w:cs="Arial"/>
          <w:lang w:eastAsia="zh-CN"/>
        </w:rPr>
      </w:pPr>
      <w:bookmarkStart w:id="20" w:name="_Toc16251033"/>
      <w:bookmarkStart w:id="21" w:name="_Toc16259698"/>
      <w:bookmarkStart w:id="22" w:name="_Toc16260521"/>
      <w:r w:rsidRPr="005E1B82">
        <w:rPr>
          <w:rFonts w:ascii="Arial" w:hAnsi="Arial" w:cs="Arial"/>
          <w:lang w:eastAsia="zh-CN"/>
        </w:rPr>
        <w:t xml:space="preserve">Assume that the UE traffic is aperiodic, gNB allocates short periodicity CG occasions to serve such traffic with low latency. In some occasions, gNB might allocate unreliable DG resources to accommodate large </w:t>
      </w:r>
      <w:proofErr w:type="spellStart"/>
      <w:r w:rsidRPr="005E1B82">
        <w:rPr>
          <w:rFonts w:ascii="Arial" w:hAnsi="Arial" w:cs="Arial"/>
          <w:lang w:eastAsia="zh-CN"/>
        </w:rPr>
        <w:t>eMBB</w:t>
      </w:r>
      <w:proofErr w:type="spellEnd"/>
      <w:r w:rsidRPr="005E1B82">
        <w:rPr>
          <w:rFonts w:ascii="Arial" w:hAnsi="Arial" w:cs="Arial"/>
          <w:lang w:eastAsia="zh-CN"/>
        </w:rPr>
        <w:t xml:space="preserve"> traffic volume. Such DG might overlap with the CG occasion. UE will not take the right decision when prioritizing between CG and DG due to the lack of information about the reliability of DG.</w:t>
      </w:r>
      <w:bookmarkEnd w:id="20"/>
      <w:bookmarkEnd w:id="21"/>
      <w:bookmarkEnd w:id="22"/>
    </w:p>
    <w:p w14:paraId="4ED94FE7" w14:textId="77777777" w:rsidR="00BA2635" w:rsidRPr="005E1B82" w:rsidRDefault="00BA2635" w:rsidP="00BA2635">
      <w:pPr>
        <w:pStyle w:val="ListParagraph"/>
        <w:numPr>
          <w:ilvl w:val="0"/>
          <w:numId w:val="34"/>
        </w:numPr>
        <w:ind w:leftChars="0"/>
        <w:jc w:val="both"/>
        <w:rPr>
          <w:rFonts w:ascii="Arial" w:hAnsi="Arial" w:cs="Arial"/>
          <w:lang w:eastAsia="zh-CN"/>
        </w:rPr>
      </w:pPr>
      <w:bookmarkStart w:id="23" w:name="_Toc16251034"/>
      <w:bookmarkStart w:id="24" w:name="_Toc16259699"/>
      <w:bookmarkStart w:id="25" w:name="_Toc16260522"/>
      <w:r w:rsidRPr="005E1B82">
        <w:rPr>
          <w:rFonts w:ascii="Arial" w:hAnsi="Arial" w:cs="Arial"/>
          <w:lang w:eastAsia="zh-CN"/>
        </w:rPr>
        <w:t xml:space="preserve">Assume two TSN streams with different periodicities, and CG occasions are aligned with their periodicity. Hence it is clear as described in previous papers, that CG occasions might overlap. Since these occasions are already known by gNB, it will anticipate such collision and send an overriding DG for both CG. If UE does not follow the prioritization concept (proposed in </w:t>
      </w:r>
      <w:r w:rsidRPr="005E1B82">
        <w:rPr>
          <w:rFonts w:ascii="Arial" w:hAnsi="Arial" w:cs="Arial"/>
          <w:lang w:eastAsia="zh-CN"/>
        </w:rPr>
        <w:fldChar w:fldCharType="begin"/>
      </w:r>
      <w:r w:rsidRPr="005E1B82">
        <w:rPr>
          <w:rFonts w:ascii="Arial" w:hAnsi="Arial" w:cs="Arial"/>
          <w:lang w:eastAsia="zh-CN"/>
        </w:rPr>
        <w:instrText xml:space="preserve"> REF _Ref15918588 \n \h  \* MERGEFORMAT </w:instrText>
      </w:r>
      <w:r w:rsidRPr="005E1B82">
        <w:rPr>
          <w:rFonts w:ascii="Arial" w:hAnsi="Arial" w:cs="Arial"/>
          <w:lang w:eastAsia="zh-CN"/>
        </w:rPr>
      </w:r>
      <w:r w:rsidRPr="005E1B82">
        <w:rPr>
          <w:rFonts w:ascii="Arial" w:hAnsi="Arial" w:cs="Arial"/>
          <w:lang w:eastAsia="zh-CN"/>
        </w:rPr>
        <w:fldChar w:fldCharType="separate"/>
      </w:r>
      <w:r w:rsidRPr="005E1B82">
        <w:rPr>
          <w:rFonts w:ascii="Arial" w:hAnsi="Arial" w:cs="Arial"/>
          <w:cs/>
          <w:lang w:eastAsia="zh-CN"/>
        </w:rPr>
        <w:t>‎</w:t>
      </w:r>
      <w:r w:rsidRPr="005E1B82">
        <w:rPr>
          <w:rFonts w:ascii="Arial" w:hAnsi="Arial" w:cs="Arial"/>
          <w:lang w:eastAsia="zh-CN"/>
        </w:rPr>
        <w:fldChar w:fldCharType="end"/>
      </w:r>
      <w:r w:rsidRPr="005E1B82">
        <w:rPr>
          <w:rFonts w:ascii="Arial" w:hAnsi="Arial" w:cs="Arial"/>
          <w:lang w:eastAsia="zh-CN"/>
        </w:rPr>
        <w:fldChar w:fldCharType="begin"/>
      </w:r>
      <w:r w:rsidRPr="005E1B82">
        <w:rPr>
          <w:rFonts w:ascii="Arial" w:hAnsi="Arial" w:cs="Arial"/>
          <w:lang w:eastAsia="zh-CN"/>
        </w:rPr>
        <w:instrText xml:space="preserve"> REF _Ref16083577 \n \h  \* MERGEFORMAT </w:instrText>
      </w:r>
      <w:r w:rsidRPr="005E1B82">
        <w:rPr>
          <w:rFonts w:ascii="Arial" w:hAnsi="Arial" w:cs="Arial"/>
          <w:lang w:eastAsia="zh-CN"/>
        </w:rPr>
      </w:r>
      <w:r w:rsidRPr="005E1B82">
        <w:rPr>
          <w:rFonts w:ascii="Arial" w:hAnsi="Arial" w:cs="Arial"/>
          <w:lang w:eastAsia="zh-CN"/>
        </w:rPr>
        <w:fldChar w:fldCharType="separate"/>
      </w:r>
      <w:r w:rsidRPr="005E1B82">
        <w:rPr>
          <w:rFonts w:ascii="Arial" w:hAnsi="Arial" w:cs="Arial"/>
          <w:cs/>
          <w:lang w:eastAsia="zh-CN"/>
        </w:rPr>
        <w:t>‎</w:t>
      </w:r>
      <w:r w:rsidRPr="005E1B82">
        <w:rPr>
          <w:rFonts w:ascii="Arial" w:hAnsi="Arial" w:cs="Arial"/>
          <w:lang w:eastAsia="zh-CN"/>
        </w:rPr>
        <w:t>[7]</w:t>
      </w:r>
      <w:r w:rsidRPr="005E1B82">
        <w:rPr>
          <w:rFonts w:ascii="Arial" w:hAnsi="Arial" w:cs="Arial"/>
          <w:lang w:eastAsia="zh-CN"/>
        </w:rPr>
        <w:fldChar w:fldCharType="end"/>
      </w:r>
      <w:r w:rsidRPr="005E1B82">
        <w:rPr>
          <w:rFonts w:ascii="Arial" w:hAnsi="Arial" w:cs="Arial"/>
          <w:lang w:eastAsia="zh-CN"/>
        </w:rPr>
        <w:t xml:space="preserve"> based on reliability/priority of grant concept), and uses only the above proposed LCP restriction, it will fail to proceed as expected from the prioritization concept. That is, UE will fail to recognize whether gNB allocated low reliability DG to enhance system spectral efficiency (S.E.) or a robust DG to override both overlapping occasions.</w:t>
      </w:r>
      <w:bookmarkEnd w:id="23"/>
      <w:bookmarkEnd w:id="24"/>
      <w:bookmarkEnd w:id="25"/>
      <w:r w:rsidRPr="005E1B82">
        <w:rPr>
          <w:rFonts w:ascii="Arial" w:hAnsi="Arial" w:cs="Arial"/>
          <w:lang w:eastAsia="zh-CN"/>
        </w:rPr>
        <w:t xml:space="preserve">  </w:t>
      </w:r>
    </w:p>
    <w:p w14:paraId="01DB2B5C" w14:textId="27AD0446" w:rsidR="00BA2635" w:rsidRDefault="003D0442" w:rsidP="00BA2635">
      <w:pPr>
        <w:pStyle w:val="Observation"/>
      </w:pPr>
      <w:bookmarkStart w:id="26" w:name="_Toc16259689"/>
      <w:bookmarkStart w:id="27" w:name="_Toc16260512"/>
      <w:bookmarkStart w:id="28" w:name="_Toc16497728"/>
      <w:bookmarkStart w:id="29" w:name="_Toc16498004"/>
      <w:bookmarkStart w:id="30" w:name="_Toc16498134"/>
      <w:bookmarkStart w:id="31" w:name="_Toc16498273"/>
      <w:bookmarkStart w:id="32" w:name="_Toc16498342"/>
      <w:bookmarkStart w:id="33" w:name="_Toc16690942"/>
      <w:r>
        <w:t xml:space="preserve">DCI-based priority indication </w:t>
      </w:r>
      <w:r w:rsidRPr="003236D8">
        <w:t xml:space="preserve">for dynamic grant, and </w:t>
      </w:r>
      <w:r>
        <w:t xml:space="preserve">configured grant </w:t>
      </w:r>
      <w:r w:rsidRPr="003236D8">
        <w:t>and LCH mapping restriction are both necessary LCP enhancements and they complement each other</w:t>
      </w:r>
      <w:r w:rsidR="00BA2635" w:rsidRPr="003236D8">
        <w:t>.</w:t>
      </w:r>
      <w:bookmarkEnd w:id="26"/>
      <w:bookmarkEnd w:id="27"/>
      <w:bookmarkEnd w:id="28"/>
      <w:bookmarkEnd w:id="29"/>
      <w:bookmarkEnd w:id="30"/>
      <w:bookmarkEnd w:id="31"/>
      <w:bookmarkEnd w:id="32"/>
      <w:bookmarkEnd w:id="33"/>
      <w:r w:rsidR="00BA2635" w:rsidRPr="003236D8">
        <w:t xml:space="preserve"> </w:t>
      </w:r>
    </w:p>
    <w:p w14:paraId="501B251D" w14:textId="77777777" w:rsidR="00BA2635" w:rsidRPr="003236D8" w:rsidRDefault="00BA2635" w:rsidP="00BA2635">
      <w:pPr>
        <w:pStyle w:val="Observation"/>
        <w:numPr>
          <w:ilvl w:val="0"/>
          <w:numId w:val="0"/>
        </w:numPr>
        <w:ind w:left="360" w:hanging="360"/>
      </w:pPr>
    </w:p>
    <w:p w14:paraId="2612A30F" w14:textId="77777777" w:rsidR="00BA2635" w:rsidRPr="002C1675" w:rsidRDefault="00BA2635" w:rsidP="00BA2635">
      <w:pPr>
        <w:pStyle w:val="Heading2"/>
      </w:pPr>
      <w:r>
        <w:t>Confirmation MAC CE design</w:t>
      </w:r>
    </w:p>
    <w:p w14:paraId="340647D3" w14:textId="77777777" w:rsidR="00BA2635" w:rsidRDefault="00BA2635" w:rsidP="00BA2635">
      <w:pPr>
        <w:keepLines/>
        <w:jc w:val="both"/>
        <w:rPr>
          <w:rFonts w:ascii="Arial" w:hAnsi="Arial" w:cs="Arial"/>
        </w:rPr>
      </w:pPr>
      <w:r w:rsidRPr="00CE4354">
        <w:rPr>
          <w:rFonts w:ascii="Arial" w:hAnsi="Arial" w:cs="Arial"/>
        </w:rPr>
        <w:t xml:space="preserve">The </w:t>
      </w:r>
      <w:r>
        <w:rPr>
          <w:rFonts w:ascii="Arial" w:hAnsi="Arial" w:cs="Arial"/>
        </w:rPr>
        <w:t xml:space="preserve">UE triggers a configured grant confirmation MAC CE whenever a PDCCH activation/deactivation command is received. The motivation is that, upon configured grant activation/deactivation, the UE may skip the UL grant instead of sending padding, so that the gNB may not be able to figure out whether the UE successfully received the activation/deactivation command. </w:t>
      </w:r>
      <w:r w:rsidRPr="001F06F1">
        <w:rPr>
          <w:rFonts w:ascii="Arial" w:hAnsi="Arial" w:cs="Arial"/>
        </w:rPr>
        <w:t>Current specification (TS 38.321 subclause 6.1.3.7) considers a fixed size, zero-bit configured grant confirmation MAC CE.</w:t>
      </w:r>
      <w:r>
        <w:rPr>
          <w:rFonts w:cs="Arial"/>
        </w:rPr>
        <w:t xml:space="preserve"> </w:t>
      </w:r>
    </w:p>
    <w:p w14:paraId="6FFE32AB" w14:textId="77777777" w:rsidR="00BA2635" w:rsidRDefault="00BA2635" w:rsidP="00BA2635">
      <w:pPr>
        <w:jc w:val="both"/>
        <w:rPr>
          <w:rFonts w:ascii="Arial" w:hAnsi="Arial" w:cs="Arial"/>
        </w:rPr>
      </w:pPr>
      <w:r>
        <w:rPr>
          <w:rFonts w:ascii="Arial" w:hAnsi="Arial" w:cs="Arial"/>
        </w:rPr>
        <w:t xml:space="preserve">An issue already exists in the case that </w:t>
      </w:r>
      <w:r w:rsidRPr="005467E8">
        <w:rPr>
          <w:rFonts w:ascii="Arial" w:hAnsi="Arial" w:cs="Arial"/>
        </w:rPr>
        <w:t xml:space="preserve">multiple </w:t>
      </w:r>
      <w:r>
        <w:rPr>
          <w:rFonts w:ascii="Arial" w:hAnsi="Arial" w:cs="Arial"/>
        </w:rPr>
        <w:t xml:space="preserve">configured grant </w:t>
      </w:r>
      <w:r w:rsidRPr="005467E8">
        <w:rPr>
          <w:rFonts w:ascii="Arial" w:hAnsi="Arial" w:cs="Arial"/>
        </w:rPr>
        <w:t xml:space="preserve">configurations </w:t>
      </w:r>
      <w:r>
        <w:rPr>
          <w:rFonts w:ascii="Arial" w:hAnsi="Arial" w:cs="Arial"/>
        </w:rPr>
        <w:t xml:space="preserve">are </w:t>
      </w:r>
      <w:r w:rsidRPr="005467E8">
        <w:rPr>
          <w:rFonts w:ascii="Arial" w:hAnsi="Arial" w:cs="Arial"/>
        </w:rPr>
        <w:t>supported on different cells</w:t>
      </w:r>
      <w:r>
        <w:rPr>
          <w:rFonts w:ascii="Arial" w:hAnsi="Arial" w:cs="Arial"/>
        </w:rPr>
        <w:t xml:space="preserve"> as in NR Rel-15. T</w:t>
      </w:r>
      <w:r w:rsidRPr="005467E8">
        <w:rPr>
          <w:rFonts w:ascii="Arial" w:hAnsi="Arial" w:cs="Arial"/>
        </w:rPr>
        <w:t xml:space="preserve">he zero-bit MAC CE would be ambiguous since it would not be clear for which UL </w:t>
      </w:r>
      <w:r>
        <w:rPr>
          <w:rFonts w:ascii="Arial" w:hAnsi="Arial" w:cs="Arial"/>
        </w:rPr>
        <w:t xml:space="preserve">configured grant </w:t>
      </w:r>
      <w:r w:rsidRPr="005467E8">
        <w:rPr>
          <w:rFonts w:ascii="Arial" w:hAnsi="Arial" w:cs="Arial"/>
        </w:rPr>
        <w:t>configuration the UE sent this confirmation MAC CE, especially given that the MAC CE can be sent on any serving cell</w:t>
      </w:r>
      <w:r>
        <w:rPr>
          <w:rFonts w:ascii="Arial" w:hAnsi="Arial" w:cs="Arial"/>
        </w:rPr>
        <w:t>, as shown in the following figure.</w:t>
      </w:r>
    </w:p>
    <w:p w14:paraId="05EAB77C" w14:textId="77777777" w:rsidR="00BA2635" w:rsidRDefault="00BA2635" w:rsidP="00BA2635">
      <w:pPr>
        <w:keepNext/>
        <w:jc w:val="center"/>
      </w:pPr>
      <w:r>
        <w:rPr>
          <w:noProof/>
        </w:rPr>
        <w:lastRenderedPageBreak/>
        <w:drawing>
          <wp:inline distT="0" distB="0" distL="0" distR="0" wp14:anchorId="68E8C081" wp14:editId="442DF4EC">
            <wp:extent cx="3040976" cy="2595581"/>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40976" cy="2595581"/>
                    </a:xfrm>
                    <a:prstGeom prst="rect">
                      <a:avLst/>
                    </a:prstGeom>
                    <a:noFill/>
                  </pic:spPr>
                </pic:pic>
              </a:graphicData>
            </a:graphic>
          </wp:inline>
        </w:drawing>
      </w:r>
    </w:p>
    <w:p w14:paraId="188DB464" w14:textId="77777777" w:rsidR="00BA2635" w:rsidRDefault="00BA2635" w:rsidP="00BA2635">
      <w:pPr>
        <w:pStyle w:val="Caption"/>
      </w:pPr>
      <w:bookmarkStart w:id="34" w:name="_Ref4084758"/>
      <w:bookmarkStart w:id="35" w:name="_Ref4084755"/>
      <w:r>
        <w:t xml:space="preserve">Figure </w:t>
      </w:r>
      <w:r>
        <w:fldChar w:fldCharType="begin"/>
      </w:r>
      <w:r>
        <w:instrText xml:space="preserve"> SEQ Figure \* ARABIC </w:instrText>
      </w:r>
      <w:r>
        <w:fldChar w:fldCharType="separate"/>
      </w:r>
      <w:r>
        <w:rPr>
          <w:noProof/>
        </w:rPr>
        <w:t>1</w:t>
      </w:r>
      <w:r>
        <w:fldChar w:fldCharType="end"/>
      </w:r>
      <w:bookmarkEnd w:id="34"/>
      <w:r>
        <w:t xml:space="preserve"> </w:t>
      </w:r>
      <w:r w:rsidRPr="00290C7E">
        <w:t>Example of ambiguity due to send confirmation over any serving cell.</w:t>
      </w:r>
      <w:bookmarkEnd w:id="35"/>
    </w:p>
    <w:p w14:paraId="0F4E177B" w14:textId="77777777" w:rsidR="00BA2635" w:rsidRPr="008839B7" w:rsidRDefault="00BA2635" w:rsidP="00BA2635">
      <w:pPr>
        <w:pStyle w:val="Observation"/>
        <w:numPr>
          <w:ilvl w:val="0"/>
          <w:numId w:val="12"/>
        </w:numPr>
        <w:rPr>
          <w:rStyle w:val="CommentReference"/>
          <w:sz w:val="20"/>
          <w:szCs w:val="20"/>
        </w:rPr>
      </w:pPr>
      <w:bookmarkStart w:id="36" w:name="_Toc4608834"/>
      <w:bookmarkStart w:id="37" w:name="_Toc4608868"/>
      <w:bookmarkStart w:id="38" w:name="_Toc4673494"/>
      <w:bookmarkStart w:id="39" w:name="_Toc7449063"/>
      <w:bookmarkStart w:id="40" w:name="_Toc7697976"/>
      <w:bookmarkStart w:id="41" w:name="_Toc7716028"/>
      <w:bookmarkStart w:id="42" w:name="_Toc11678535"/>
      <w:bookmarkStart w:id="43" w:name="_Toc13235232"/>
      <w:bookmarkStart w:id="44" w:name="_Toc16259690"/>
      <w:bookmarkStart w:id="45" w:name="_Toc16260513"/>
      <w:bookmarkStart w:id="46" w:name="_Toc16497729"/>
      <w:bookmarkStart w:id="47" w:name="_Toc16498005"/>
      <w:bookmarkStart w:id="48" w:name="_Toc16498135"/>
      <w:bookmarkStart w:id="49" w:name="_Toc16498274"/>
      <w:bookmarkStart w:id="50" w:name="_Toc16498343"/>
      <w:bookmarkStart w:id="51" w:name="_Toc16690943"/>
      <w:r w:rsidRPr="000A03F5">
        <w:t>As defined in Rel-15, t</w:t>
      </w:r>
      <w:r w:rsidRPr="008839B7">
        <w:t>he zero-bit confirmation MAC CE might be ambiguous, since it is not clear which UL configured grant configuration the UE confirms</w:t>
      </w:r>
      <w:r w:rsidRPr="000A03F5">
        <w:rPr>
          <w:rStyle w:val="CommentReference"/>
          <w:rFonts w:eastAsia="Malgun Gothic"/>
          <w:sz w:val="20"/>
          <w:szCs w:val="20"/>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E7712C" w14:textId="77777777" w:rsidR="00BA2635" w:rsidRPr="004A4595" w:rsidRDefault="00BA2635" w:rsidP="00BA2635">
      <w:pPr>
        <w:rPr>
          <w:lang w:eastAsia="zh-CN"/>
        </w:rPr>
      </w:pPr>
    </w:p>
    <w:p w14:paraId="66ED7442" w14:textId="77777777" w:rsidR="00BA2635" w:rsidRPr="005467E8" w:rsidRDefault="00BA2635" w:rsidP="00BA2635">
      <w:pPr>
        <w:jc w:val="both"/>
        <w:rPr>
          <w:rFonts w:ascii="Arial" w:hAnsi="Arial" w:cs="Arial"/>
        </w:rPr>
      </w:pPr>
      <w:r w:rsidRPr="003D1575">
        <w:rPr>
          <w:rFonts w:ascii="Arial" w:hAnsi="Arial" w:cs="Arial"/>
          <w:b/>
          <w:bCs/>
          <w:u w:val="single"/>
        </w:rPr>
        <w:t>One solution</w:t>
      </w:r>
      <w:r>
        <w:rPr>
          <w:rFonts w:ascii="Arial" w:hAnsi="Arial" w:cs="Arial"/>
        </w:rPr>
        <w:t xml:space="preserve"> t</w:t>
      </w:r>
      <w:r w:rsidRPr="005467E8">
        <w:rPr>
          <w:rFonts w:ascii="Arial" w:hAnsi="Arial" w:cs="Arial"/>
        </w:rPr>
        <w:t xml:space="preserve">o </w:t>
      </w:r>
      <w:r>
        <w:rPr>
          <w:rFonts w:ascii="Arial" w:hAnsi="Arial" w:cs="Arial"/>
        </w:rPr>
        <w:t xml:space="preserve">solve </w:t>
      </w:r>
      <w:r w:rsidRPr="005467E8">
        <w:rPr>
          <w:rFonts w:ascii="Arial" w:hAnsi="Arial" w:cs="Arial"/>
        </w:rPr>
        <w:t>this issue</w:t>
      </w:r>
      <w:r>
        <w:rPr>
          <w:rFonts w:ascii="Arial" w:hAnsi="Arial" w:cs="Arial"/>
        </w:rPr>
        <w:t xml:space="preserve"> is that g</w:t>
      </w:r>
      <w:r w:rsidRPr="005467E8">
        <w:rPr>
          <w:rFonts w:ascii="Arial" w:hAnsi="Arial" w:cs="Arial"/>
        </w:rPr>
        <w:t>NB can activate/</w:t>
      </w:r>
      <w:r>
        <w:rPr>
          <w:rFonts w:ascii="Arial" w:hAnsi="Arial" w:cs="Arial"/>
        </w:rPr>
        <w:t>deactivate</w:t>
      </w:r>
      <w:r w:rsidRPr="005467E8">
        <w:rPr>
          <w:rFonts w:ascii="Arial" w:hAnsi="Arial" w:cs="Arial"/>
        </w:rPr>
        <w:t xml:space="preserve"> the UL </w:t>
      </w:r>
      <w:r>
        <w:rPr>
          <w:rFonts w:ascii="Arial" w:hAnsi="Arial" w:cs="Arial"/>
        </w:rPr>
        <w:t xml:space="preserve">configured grant </w:t>
      </w:r>
      <w:r w:rsidRPr="005467E8">
        <w:rPr>
          <w:rFonts w:ascii="Arial" w:hAnsi="Arial" w:cs="Arial"/>
        </w:rPr>
        <w:t>configuration in the different cells one by one, i.e.</w:t>
      </w:r>
      <w:r>
        <w:rPr>
          <w:rFonts w:ascii="Arial" w:hAnsi="Arial" w:cs="Arial"/>
        </w:rPr>
        <w:t xml:space="preserve">, </w:t>
      </w:r>
      <w:r w:rsidRPr="005467E8">
        <w:rPr>
          <w:rFonts w:ascii="Arial" w:hAnsi="Arial" w:cs="Arial"/>
        </w:rPr>
        <w:t>a</w:t>
      </w:r>
      <w:r>
        <w:rPr>
          <w:rFonts w:ascii="Arial" w:hAnsi="Arial" w:cs="Arial"/>
        </w:rPr>
        <w:t>nother</w:t>
      </w:r>
      <w:r w:rsidRPr="00F4620B">
        <w:rPr>
          <w:rFonts w:ascii="Arial" w:hAnsi="Arial" w:cs="Arial"/>
          <w:lang w:val="en-US"/>
        </w:rPr>
        <w:t xml:space="preserve"> </w:t>
      </w:r>
      <w:r w:rsidRPr="005467E8">
        <w:rPr>
          <w:rFonts w:ascii="Arial" w:hAnsi="Arial" w:cs="Arial"/>
        </w:rPr>
        <w:t>PDCCH activation/</w:t>
      </w:r>
      <w:r>
        <w:rPr>
          <w:rFonts w:ascii="Arial" w:hAnsi="Arial" w:cs="Arial"/>
        </w:rPr>
        <w:t>deactivation</w:t>
      </w:r>
      <w:r w:rsidRPr="005467E8">
        <w:rPr>
          <w:rFonts w:ascii="Arial" w:hAnsi="Arial" w:cs="Arial"/>
        </w:rPr>
        <w:t xml:space="preserve"> command is sent upon reception of the confirmation MAC CE for the previous UL </w:t>
      </w:r>
      <w:r>
        <w:rPr>
          <w:rFonts w:ascii="Arial" w:hAnsi="Arial" w:cs="Arial"/>
          <w:lang w:val="en-US"/>
        </w:rPr>
        <w:t xml:space="preserve">configured grant </w:t>
      </w:r>
      <w:r w:rsidRPr="005467E8">
        <w:rPr>
          <w:rFonts w:ascii="Arial" w:hAnsi="Arial" w:cs="Arial"/>
        </w:rPr>
        <w:t>activation/</w:t>
      </w:r>
      <w:r>
        <w:rPr>
          <w:rFonts w:ascii="Arial" w:hAnsi="Arial" w:cs="Arial"/>
        </w:rPr>
        <w:t>deactivation</w:t>
      </w:r>
      <w:r w:rsidRPr="005467E8">
        <w:rPr>
          <w:rFonts w:ascii="Arial" w:hAnsi="Arial" w:cs="Arial"/>
        </w:rPr>
        <w:t xml:space="preserve">. However, </w:t>
      </w:r>
      <w:r>
        <w:rPr>
          <w:rFonts w:ascii="Arial" w:hAnsi="Arial" w:cs="Arial"/>
        </w:rPr>
        <w:t>this</w:t>
      </w:r>
      <w:r w:rsidRPr="005467E8">
        <w:rPr>
          <w:rFonts w:ascii="Arial" w:hAnsi="Arial" w:cs="Arial"/>
        </w:rPr>
        <w:t xml:space="preserve"> </w:t>
      </w:r>
      <w:r>
        <w:rPr>
          <w:rFonts w:ascii="Arial" w:hAnsi="Arial" w:cs="Arial"/>
        </w:rPr>
        <w:t xml:space="preserve">has </w:t>
      </w:r>
      <w:r w:rsidRPr="005467E8">
        <w:rPr>
          <w:rFonts w:ascii="Arial" w:hAnsi="Arial" w:cs="Arial"/>
        </w:rPr>
        <w:t>the following drawbacks</w:t>
      </w:r>
      <w:r>
        <w:rPr>
          <w:rFonts w:ascii="Arial" w:hAnsi="Arial" w:cs="Arial"/>
        </w:rPr>
        <w:t>:</w:t>
      </w:r>
    </w:p>
    <w:p w14:paraId="3E91E88F" w14:textId="77777777" w:rsidR="00BA2635" w:rsidRPr="005467E8" w:rsidRDefault="00BA2635" w:rsidP="00BA2635">
      <w:pPr>
        <w:numPr>
          <w:ilvl w:val="0"/>
          <w:numId w:val="11"/>
        </w:numPr>
        <w:spacing w:after="160" w:line="259" w:lineRule="auto"/>
        <w:rPr>
          <w:rFonts w:ascii="Arial" w:hAnsi="Arial" w:cs="Arial"/>
        </w:rPr>
      </w:pPr>
      <w:r w:rsidRPr="005467E8">
        <w:rPr>
          <w:rFonts w:ascii="Arial" w:hAnsi="Arial" w:cs="Arial"/>
        </w:rPr>
        <w:t>More signalling to be sent over the air, both in terms of number of PDCCH activation/</w:t>
      </w:r>
      <w:r>
        <w:rPr>
          <w:rFonts w:ascii="Arial" w:hAnsi="Arial" w:cs="Arial"/>
        </w:rPr>
        <w:t>deactivation</w:t>
      </w:r>
      <w:r w:rsidRPr="005467E8">
        <w:rPr>
          <w:rFonts w:ascii="Arial" w:hAnsi="Arial" w:cs="Arial"/>
        </w:rPr>
        <w:t xml:space="preserve"> commands and confirmation MAC CE</w:t>
      </w:r>
      <w:r>
        <w:rPr>
          <w:rFonts w:ascii="Arial" w:hAnsi="Arial" w:cs="Arial"/>
        </w:rPr>
        <w:t>;</w:t>
      </w:r>
    </w:p>
    <w:p w14:paraId="7E9394F4" w14:textId="77777777" w:rsidR="00BA2635" w:rsidRPr="00CE4354" w:rsidRDefault="00BA2635" w:rsidP="00BA2635">
      <w:pPr>
        <w:numPr>
          <w:ilvl w:val="0"/>
          <w:numId w:val="11"/>
        </w:numPr>
        <w:spacing w:after="160" w:line="259" w:lineRule="auto"/>
        <w:rPr>
          <w:rFonts w:ascii="Arial" w:hAnsi="Arial" w:cs="Arial"/>
        </w:rPr>
      </w:pPr>
      <w:r w:rsidRPr="005467E8">
        <w:rPr>
          <w:rFonts w:ascii="Arial" w:hAnsi="Arial" w:cs="Arial"/>
        </w:rPr>
        <w:t xml:space="preserve">UL </w:t>
      </w:r>
      <w:r>
        <w:rPr>
          <w:rFonts w:ascii="Arial" w:hAnsi="Arial" w:cs="Arial"/>
        </w:rPr>
        <w:t xml:space="preserve">configured grant </w:t>
      </w:r>
      <w:r w:rsidRPr="005467E8">
        <w:rPr>
          <w:rFonts w:ascii="Arial" w:hAnsi="Arial" w:cs="Arial"/>
        </w:rPr>
        <w:t xml:space="preserve">activation/release efficiency would be affected, both in terms of latency and resource utilization, since the </w:t>
      </w:r>
      <w:r>
        <w:rPr>
          <w:rFonts w:ascii="Arial" w:hAnsi="Arial" w:cs="Arial"/>
        </w:rPr>
        <w:t>g</w:t>
      </w:r>
      <w:r w:rsidRPr="005467E8">
        <w:rPr>
          <w:rFonts w:ascii="Arial" w:hAnsi="Arial" w:cs="Arial"/>
        </w:rPr>
        <w:t xml:space="preserve">NB can only activate or release one single UL </w:t>
      </w:r>
      <w:r>
        <w:rPr>
          <w:rFonts w:ascii="Arial" w:hAnsi="Arial" w:cs="Arial"/>
        </w:rPr>
        <w:t xml:space="preserve">configured grant </w:t>
      </w:r>
      <w:r w:rsidRPr="005467E8">
        <w:rPr>
          <w:rFonts w:ascii="Arial" w:hAnsi="Arial" w:cs="Arial"/>
        </w:rPr>
        <w:t xml:space="preserve">configuration at a time. </w:t>
      </w:r>
    </w:p>
    <w:p w14:paraId="7EC66121" w14:textId="77777777" w:rsidR="00BA2635" w:rsidRDefault="00BA2635" w:rsidP="00BA2635">
      <w:pPr>
        <w:jc w:val="both"/>
        <w:rPr>
          <w:rFonts w:ascii="Arial" w:hAnsi="Arial" w:cs="Arial"/>
        </w:rPr>
      </w:pPr>
      <w:r>
        <w:rPr>
          <w:rFonts w:ascii="Arial" w:hAnsi="Arial" w:cs="Arial"/>
        </w:rPr>
        <w:t>Additionally, the main motivation for m</w:t>
      </w:r>
      <w:r w:rsidRPr="00F7484D">
        <w:rPr>
          <w:rFonts w:ascii="Arial" w:hAnsi="Arial" w:cs="Arial"/>
        </w:rPr>
        <w:t>ultiple simultaneous active CG and SPS configurations for a given BWP of a UE</w:t>
      </w:r>
      <w:r>
        <w:rPr>
          <w:rFonts w:ascii="Arial" w:hAnsi="Arial" w:cs="Arial"/>
        </w:rPr>
        <w:t xml:space="preserve"> is to support multiple periodic TSN flows. Most likely these flows will be active simultaneously after the schedule computation when integrated with TSN controller and it requires gNB to allocate the CG resources at the same time. However, with zero-bit confirmation MAC CE, the network can only activate each configuration one by one after receiving the confirmation MAC CE from a previous configuration. </w:t>
      </w:r>
    </w:p>
    <w:p w14:paraId="1B891F02" w14:textId="77777777" w:rsidR="00BA2635" w:rsidRPr="000A03F5" w:rsidRDefault="00BA2635" w:rsidP="00BA2635">
      <w:pPr>
        <w:pStyle w:val="Observation"/>
        <w:numPr>
          <w:ilvl w:val="0"/>
          <w:numId w:val="12"/>
        </w:numPr>
        <w:rPr>
          <w:rStyle w:val="CommentReference"/>
          <w:rFonts w:eastAsia="Malgun Gothic"/>
          <w:sz w:val="20"/>
          <w:szCs w:val="20"/>
        </w:rPr>
      </w:pPr>
      <w:bookmarkStart w:id="52" w:name="_Toc4084598"/>
      <w:bookmarkStart w:id="53" w:name="_Toc4084618"/>
      <w:bookmarkStart w:id="54" w:name="_Toc4084625"/>
      <w:bookmarkStart w:id="55" w:name="_Toc4084637"/>
      <w:bookmarkStart w:id="56" w:name="_Toc4084669"/>
      <w:bookmarkStart w:id="57" w:name="_Toc4084728"/>
      <w:bookmarkStart w:id="58" w:name="_Toc4084776"/>
      <w:bookmarkStart w:id="59" w:name="_Toc4412060"/>
      <w:bookmarkStart w:id="60" w:name="_Toc4608835"/>
      <w:bookmarkStart w:id="61" w:name="_Toc4608869"/>
      <w:bookmarkStart w:id="62" w:name="_Toc4673495"/>
      <w:bookmarkStart w:id="63" w:name="_Toc7449064"/>
      <w:bookmarkStart w:id="64" w:name="_Toc7697977"/>
      <w:bookmarkStart w:id="65" w:name="_Toc7716029"/>
      <w:bookmarkStart w:id="66" w:name="_Toc11678536"/>
      <w:bookmarkStart w:id="67" w:name="_Toc13235233"/>
      <w:bookmarkStart w:id="68" w:name="_Toc16259691"/>
      <w:bookmarkStart w:id="69" w:name="_Toc16260514"/>
      <w:bookmarkStart w:id="70" w:name="_Toc16497730"/>
      <w:bookmarkStart w:id="71" w:name="_Toc16498006"/>
      <w:bookmarkStart w:id="72" w:name="_Toc16498136"/>
      <w:bookmarkStart w:id="73" w:name="_Toc16498275"/>
      <w:bookmarkStart w:id="74" w:name="_Toc16498344"/>
      <w:bookmarkStart w:id="75" w:name="_Toc16690944"/>
      <w:r w:rsidRPr="000A03F5">
        <w:t>As defined in Rel-15, t</w:t>
      </w:r>
      <w:r w:rsidRPr="008839B7">
        <w:t>he zero-bit configured grant (CG) confirmation MAC CE cannot cope with a simultaneous activation requirement of multiple CG</w:t>
      </w:r>
      <w:r w:rsidRPr="000A03F5">
        <w:rPr>
          <w:rStyle w:val="CommentReference"/>
          <w:rFonts w:eastAsia="Malgun Gothic"/>
          <w:sz w:val="20"/>
          <w:szCs w:val="20"/>
        </w:rPr>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677587B" w14:textId="77777777" w:rsidR="00BA2635" w:rsidRDefault="00BA2635" w:rsidP="00BA2635"/>
    <w:p w14:paraId="5B8A4ED5" w14:textId="77777777" w:rsidR="00BA2635" w:rsidRPr="007741D9" w:rsidRDefault="00BA2635" w:rsidP="00BA2635">
      <w:pPr>
        <w:keepLines/>
        <w:rPr>
          <w:rFonts w:ascii="Arial" w:hAnsi="Arial" w:cs="Arial"/>
        </w:rPr>
      </w:pPr>
      <w:r w:rsidRPr="003D1575">
        <w:rPr>
          <w:rFonts w:ascii="Arial" w:hAnsi="Arial" w:cs="Arial"/>
          <w:b/>
          <w:bCs/>
          <w:u w:val="single"/>
        </w:rPr>
        <w:t>Another solution</w:t>
      </w:r>
      <w:r>
        <w:rPr>
          <w:rFonts w:ascii="Arial" w:hAnsi="Arial" w:cs="Arial"/>
        </w:rPr>
        <w:t xml:space="preserve"> is inspired by LTE’s </w:t>
      </w:r>
      <w:r w:rsidRPr="007741D9">
        <w:rPr>
          <w:rFonts w:ascii="Arial" w:hAnsi="Arial" w:cs="Arial"/>
        </w:rPr>
        <w:t>LAA AU</w:t>
      </w:r>
      <w:r>
        <w:rPr>
          <w:rFonts w:ascii="Arial" w:hAnsi="Arial" w:cs="Arial"/>
        </w:rPr>
        <w:t xml:space="preserve">L’s </w:t>
      </w:r>
      <w:r w:rsidRPr="007741D9">
        <w:rPr>
          <w:rFonts w:ascii="Arial" w:hAnsi="Arial" w:cs="Arial"/>
        </w:rPr>
        <w:t>multi-bit activation/deactivation MAC CE confirmation</w:t>
      </w:r>
      <w:r>
        <w:rPr>
          <w:rFonts w:ascii="Arial" w:hAnsi="Arial" w:cs="Arial"/>
        </w:rPr>
        <w:t xml:space="preserve"> (as shown below)</w:t>
      </w:r>
      <w:r w:rsidRPr="007741D9">
        <w:rPr>
          <w:rFonts w:ascii="Arial" w:hAnsi="Arial" w:cs="Arial"/>
        </w:rPr>
        <w:t>.</w:t>
      </w:r>
      <w:r>
        <w:rPr>
          <w:rFonts w:ascii="Arial" w:hAnsi="Arial" w:cs="Arial"/>
        </w:rPr>
        <w:t xml:space="preserve"> Such solution would be to use</w:t>
      </w:r>
      <w:r w:rsidRPr="007741D9">
        <w:rPr>
          <w:rFonts w:ascii="Arial" w:hAnsi="Arial" w:cs="Arial"/>
        </w:rPr>
        <w:t xml:space="preserve"> multi-</w:t>
      </w:r>
      <w:r>
        <w:rPr>
          <w:rFonts w:ascii="Arial" w:hAnsi="Arial" w:cs="Arial"/>
        </w:rPr>
        <w:t>bit C</w:t>
      </w:r>
      <w:r w:rsidRPr="007741D9">
        <w:rPr>
          <w:rFonts w:ascii="Arial" w:hAnsi="Arial" w:cs="Arial"/>
        </w:rPr>
        <w:t xml:space="preserve">G MAC CE </w:t>
      </w:r>
      <w:r>
        <w:rPr>
          <w:rFonts w:ascii="Arial" w:hAnsi="Arial" w:cs="Arial"/>
        </w:rPr>
        <w:t xml:space="preserve">to support </w:t>
      </w:r>
      <w:r w:rsidRPr="007741D9">
        <w:rPr>
          <w:rFonts w:ascii="Arial" w:hAnsi="Arial" w:cs="Arial"/>
        </w:rPr>
        <w:t xml:space="preserve">confirmation of activation/deactivation of multiple CG configurations </w:t>
      </w:r>
      <w:r>
        <w:rPr>
          <w:rFonts w:ascii="Arial" w:hAnsi="Arial" w:cs="Arial"/>
        </w:rPr>
        <w:t>in different cells</w:t>
      </w:r>
      <w:r w:rsidRPr="007741D9">
        <w:rPr>
          <w:rFonts w:ascii="Arial" w:hAnsi="Arial" w:cs="Arial"/>
        </w:rPr>
        <w:t xml:space="preserve">. </w:t>
      </w:r>
      <w:r>
        <w:rPr>
          <w:rFonts w:ascii="Arial" w:hAnsi="Arial" w:cs="Arial"/>
        </w:rPr>
        <w:t>This solution alleviates the delay and high number of signalling issue appeared in the previous solution.</w:t>
      </w:r>
    </w:p>
    <w:bookmarkStart w:id="76" w:name="_Toc4084599"/>
    <w:bookmarkStart w:id="77" w:name="_Toc4084619"/>
    <w:bookmarkStart w:id="78" w:name="_Toc4084626"/>
    <w:bookmarkStart w:id="79" w:name="_Toc4084638"/>
    <w:bookmarkStart w:id="80" w:name="_Toc4084670"/>
    <w:bookmarkStart w:id="81" w:name="_Toc4084729"/>
    <w:bookmarkStart w:id="82" w:name="_Toc4084777"/>
    <w:bookmarkStart w:id="83" w:name="_Toc4412061"/>
    <w:bookmarkStart w:id="84" w:name="_Toc4084600"/>
    <w:bookmarkStart w:id="85" w:name="_Toc4084620"/>
    <w:bookmarkStart w:id="86" w:name="_Toc4084627"/>
    <w:p w14:paraId="63FF2DCC" w14:textId="77777777" w:rsidR="00BA2635" w:rsidRPr="00D9426A" w:rsidRDefault="00BA2635" w:rsidP="00BA2635">
      <w:pPr>
        <w:rPr>
          <w:rFonts w:ascii="Arial" w:hAnsi="Arial" w:cs="Arial"/>
          <w:b/>
          <w:bCs/>
        </w:rPr>
      </w:pPr>
      <w:r w:rsidRPr="002F27B0">
        <w:rPr>
          <w:rFonts w:cs="Arial"/>
          <w:noProof/>
          <w:lang w:val="en-US"/>
        </w:rPr>
        <w:lastRenderedPageBreak/>
        <mc:AlternateContent>
          <mc:Choice Requires="wps">
            <w:drawing>
              <wp:anchor distT="45720" distB="45720" distL="114300" distR="114300" simplePos="0" relativeHeight="251659264" behindDoc="0" locked="0" layoutInCell="1" allowOverlap="1" wp14:anchorId="3219D654" wp14:editId="24403121">
                <wp:simplePos x="0" y="0"/>
                <wp:positionH relativeFrom="page">
                  <wp:posOffset>723900</wp:posOffset>
                </wp:positionH>
                <wp:positionV relativeFrom="paragraph">
                  <wp:posOffset>436880</wp:posOffset>
                </wp:positionV>
                <wp:extent cx="5982970" cy="2701925"/>
                <wp:effectExtent l="0" t="0" r="1778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2701925"/>
                        </a:xfrm>
                        <a:prstGeom prst="rect">
                          <a:avLst/>
                        </a:prstGeom>
                        <a:solidFill>
                          <a:srgbClr val="FFFFFF"/>
                        </a:solidFill>
                        <a:ln w="9525">
                          <a:solidFill>
                            <a:srgbClr val="000000"/>
                          </a:solidFill>
                          <a:miter lim="800000"/>
                          <a:headEnd/>
                          <a:tailEnd/>
                        </a:ln>
                      </wps:spPr>
                      <wps:txbx>
                        <w:txbxContent>
                          <w:p w14:paraId="719C5AE1" w14:textId="77777777" w:rsidR="00BA2635" w:rsidRDefault="00BA2635" w:rsidP="00BA2635">
                            <w:pPr>
                              <w:pStyle w:val="TH"/>
                              <w:jc w:val="left"/>
                              <w:rPr>
                                <w:noProof/>
                              </w:rPr>
                            </w:pPr>
                            <w:r w:rsidRPr="00910760">
                              <w:rPr>
                                <w:noProof/>
                              </w:rPr>
                              <w:t>AUL confirmation MAC Control Element</w:t>
                            </w:r>
                            <w:r>
                              <w:rPr>
                                <w:noProof/>
                              </w:rPr>
                              <w:t xml:space="preserve"> in LTE TS 36.321:</w:t>
                            </w:r>
                          </w:p>
                          <w:p w14:paraId="165754AA" w14:textId="77777777" w:rsidR="00BA2635" w:rsidRDefault="00BA2635" w:rsidP="00BA2635">
                            <w:pPr>
                              <w:pStyle w:val="TH"/>
                              <w:jc w:val="left"/>
                              <w:rPr>
                                <w:noProof/>
                              </w:rPr>
                            </w:pPr>
                            <w:r>
                              <w:rPr>
                                <w:noProof/>
                              </w:rPr>
                              <w:t xml:space="preserve"> </w:t>
                            </w:r>
                          </w:p>
                          <w:p w14:paraId="2F57B907" w14:textId="77777777" w:rsidR="00BA2635" w:rsidRPr="00910760" w:rsidRDefault="00BA2635" w:rsidP="00BA2635">
                            <w:pPr>
                              <w:pStyle w:val="TH"/>
                            </w:pPr>
                            <w:r w:rsidRPr="00910760">
                              <w:rPr>
                                <w:b w:val="0"/>
                                <w:bCs/>
                                <w:noProof/>
                              </w:rPr>
                              <w:object w:dxaOrig="4577" w:dyaOrig="1185" w14:anchorId="0363E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3pt;height:43.95pt;mso-width-percent:0;mso-height-percent:0;mso-width-percent:0;mso-height-percent:0">
                                  <v:imagedata r:id="rId14" o:title=""/>
                                </v:shape>
                                <o:OLEObject Type="Embed" ProgID="Visio.Drawing.11" ShapeID="_x0000_i1026" DrawAspect="Content" ObjectID="_1627303842" r:id="rId15"/>
                              </w:object>
                            </w:r>
                          </w:p>
                          <w:p w14:paraId="53620F05" w14:textId="77777777" w:rsidR="00BA2635" w:rsidRPr="00910760" w:rsidRDefault="00BA2635" w:rsidP="00BA2635">
                            <w:pPr>
                              <w:pStyle w:val="TF"/>
                            </w:pPr>
                            <w:r w:rsidRPr="00910760">
                              <w:rPr>
                                <w:rFonts w:eastAsia="Malgun Gothic"/>
                                <w:noProof/>
                              </w:rPr>
                              <w:t>Figure 6.1.3.16-1: AUL confirmation MAC Control Element of one octet</w:t>
                            </w:r>
                          </w:p>
                          <w:p w14:paraId="73E7059C" w14:textId="77777777" w:rsidR="00BA2635" w:rsidRPr="00910760" w:rsidRDefault="00BA2635" w:rsidP="00BA2635">
                            <w:pPr>
                              <w:pStyle w:val="TH"/>
                            </w:pPr>
                            <w:r w:rsidRPr="00910760">
                              <w:rPr>
                                <w:b w:val="0"/>
                                <w:bCs/>
                                <w:noProof/>
                              </w:rPr>
                              <w:object w:dxaOrig="7188" w:dyaOrig="3572" w14:anchorId="2BBC4B2A">
                                <v:shape id="_x0000_i1028" type="#_x0000_t75" alt="" style="width:172.05pt;height:86.05pt;mso-width-percent:0;mso-height-percent:0;mso-width-percent:0;mso-height-percent:0">
                                  <v:imagedata r:id="rId16" o:title=""/>
                                </v:shape>
                                <o:OLEObject Type="Embed" ProgID="Visio.Drawing.11" ShapeID="_x0000_i1028" DrawAspect="Content" ObjectID="_1627303843" r:id="rId17"/>
                              </w:object>
                            </w:r>
                          </w:p>
                          <w:p w14:paraId="00CF26DD" w14:textId="77777777" w:rsidR="00BA2635" w:rsidRPr="0015405E" w:rsidRDefault="00BA2635" w:rsidP="00BA2635">
                            <w:pPr>
                              <w:pStyle w:val="TF"/>
                              <w:rPr>
                                <w:noProof/>
                              </w:rPr>
                            </w:pPr>
                            <w:r w:rsidRPr="00910760">
                              <w:rPr>
                                <w:rFonts w:eastAsia="Malgun Gothic"/>
                                <w:noProof/>
                              </w:rPr>
                              <w:t>Figure 6.1.3.16-2: AUL confirmation MAC Control Element of four octets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9D654" id="_x0000_t202" coordsize="21600,21600" o:spt="202" path="m,l,21600r21600,l21600,xe">
                <v:stroke joinstyle="miter"/>
                <v:path gradientshapeok="t" o:connecttype="rect"/>
              </v:shapetype>
              <v:shape id="Text Box 2" o:spid="_x0000_s1026" type="#_x0000_t202" style="position:absolute;margin-left:57pt;margin-top:34.4pt;width:471.1pt;height:212.7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">
                <v:textbox>
                  <w:txbxContent>
                    <w:p w14:paraId="719C5AE1" w14:textId="77777777" w:rsidR="00BA2635" w:rsidRDefault="00BA2635" w:rsidP="00BA2635">
                      <w:pPr>
                        <w:pStyle w:val="TH"/>
                        <w:jc w:val="left"/>
                        <w:rPr>
                          <w:noProof/>
                        </w:rPr>
                      </w:pPr>
                      <w:r w:rsidRPr="00910760">
                        <w:rPr>
                          <w:noProof/>
                        </w:rPr>
                        <w:t>AUL confirmation MAC Control Element</w:t>
                      </w:r>
                      <w:r>
                        <w:rPr>
                          <w:noProof/>
                        </w:rPr>
                        <w:t xml:space="preserve"> in LTE TS 36.321:</w:t>
                      </w:r>
                    </w:p>
                    <w:p w14:paraId="165754AA" w14:textId="77777777" w:rsidR="00BA2635" w:rsidRDefault="00BA2635" w:rsidP="00BA2635">
                      <w:pPr>
                        <w:pStyle w:val="TH"/>
                        <w:jc w:val="left"/>
                        <w:rPr>
                          <w:noProof/>
                        </w:rPr>
                      </w:pPr>
                      <w:r>
                        <w:rPr>
                          <w:noProof/>
                        </w:rPr>
                        <w:t xml:space="preserve"> </w:t>
                      </w:r>
                    </w:p>
                    <w:p w14:paraId="2F57B907" w14:textId="77777777" w:rsidR="00BA2635" w:rsidRPr="00910760" w:rsidRDefault="00BA2635" w:rsidP="00BA2635">
                      <w:pPr>
                        <w:pStyle w:val="TH"/>
                      </w:pPr>
                      <w:r w:rsidRPr="00910760">
                        <w:rPr>
                          <w:b w:val="0"/>
                          <w:bCs/>
                          <w:noProof/>
                        </w:rPr>
                        <w:object w:dxaOrig="4577" w:dyaOrig="1185" w14:anchorId="0363EE5E">
                          <v:shape id="_x0000_i1031" type="#_x0000_t75" alt="" style="width:172.3pt;height:44.1pt;mso-width-percent:0;mso-height-percent:0;mso-width-percent:0;mso-height-percent:0">
                            <v:imagedata r:id="rId18" o:title=""/>
                          </v:shape>
                          <o:OLEObject Type="Embed" ProgID="Visio.Drawing.11" ShapeID="_x0000_i1031" DrawAspect="Content" ObjectID="_1627111230" r:id="rId19"/>
                        </w:object>
                      </w:r>
                    </w:p>
                    <w:p w14:paraId="53620F05" w14:textId="77777777" w:rsidR="00BA2635" w:rsidRPr="00910760" w:rsidRDefault="00BA2635" w:rsidP="00BA2635">
                      <w:pPr>
                        <w:pStyle w:val="TF"/>
                      </w:pPr>
                      <w:r w:rsidRPr="00910760">
                        <w:rPr>
                          <w:rFonts w:eastAsia="Malgun Gothic"/>
                          <w:noProof/>
                        </w:rPr>
                        <w:t>Figure 6.1.3.16-1: AUL confirmation MAC Control Element of one octet</w:t>
                      </w:r>
                    </w:p>
                    <w:p w14:paraId="73E7059C" w14:textId="77777777" w:rsidR="00BA2635" w:rsidRPr="00910760" w:rsidRDefault="00BA2635" w:rsidP="00BA2635">
                      <w:pPr>
                        <w:pStyle w:val="TH"/>
                      </w:pPr>
                      <w:r w:rsidRPr="00910760">
                        <w:rPr>
                          <w:b w:val="0"/>
                          <w:bCs/>
                          <w:noProof/>
                        </w:rPr>
                        <w:object w:dxaOrig="7188" w:dyaOrig="3572" w14:anchorId="2BBC4B2A">
                          <v:shape id="_x0000_i1032" type="#_x0000_t75" alt="" style="width:172.3pt;height:86.15pt;mso-width-percent:0;mso-height-percent:0;mso-width-percent:0;mso-height-percent:0">
                            <v:imagedata r:id="rId20" o:title=""/>
                          </v:shape>
                          <o:OLEObject Type="Embed" ProgID="Visio.Drawing.11" ShapeID="_x0000_i1032" DrawAspect="Content" ObjectID="_1627111231" r:id="rId21"/>
                        </w:object>
                      </w:r>
                    </w:p>
                    <w:p w14:paraId="00CF26DD" w14:textId="77777777" w:rsidR="00BA2635" w:rsidRPr="0015405E" w:rsidRDefault="00BA2635" w:rsidP="00BA2635">
                      <w:pPr>
                        <w:pStyle w:val="TF"/>
                        <w:rPr>
                          <w:noProof/>
                        </w:rPr>
                      </w:pPr>
                      <w:r w:rsidRPr="00910760">
                        <w:rPr>
                          <w:rFonts w:eastAsia="Malgun Gothic"/>
                          <w:noProof/>
                        </w:rPr>
                        <w:t>Figure 6.1.3.16-2: AUL confirmation MAC Control Element of four octets</w:t>
                      </w:r>
                    </w:p>
                  </w:txbxContent>
                </v:textbox>
                <w10:wrap type="square" anchorx="page"/>
              </v:shape>
            </w:pict>
          </mc:Fallback>
        </mc:AlternateContent>
      </w:r>
      <w:bookmarkEnd w:id="76"/>
      <w:bookmarkEnd w:id="77"/>
      <w:bookmarkEnd w:id="78"/>
      <w:bookmarkEnd w:id="79"/>
      <w:bookmarkEnd w:id="80"/>
      <w:bookmarkEnd w:id="81"/>
      <w:bookmarkEnd w:id="82"/>
      <w:bookmarkEnd w:id="83"/>
      <w:proofErr w:type="gramStart"/>
      <w:r>
        <w:rPr>
          <w:rFonts w:ascii="Arial" w:hAnsi="Arial" w:cs="Arial"/>
        </w:rPr>
        <w:t xml:space="preserve">Similar </w:t>
      </w:r>
      <w:r w:rsidRPr="00D9426A">
        <w:rPr>
          <w:rFonts w:ascii="Arial" w:hAnsi="Arial" w:cs="Arial"/>
        </w:rPr>
        <w:t>to</w:t>
      </w:r>
      <w:proofErr w:type="gramEnd"/>
      <w:r w:rsidRPr="00D9426A">
        <w:rPr>
          <w:rFonts w:ascii="Arial" w:hAnsi="Arial" w:cs="Arial"/>
        </w:rPr>
        <w:t xml:space="preserve"> LTE’s multi-bit AUL confirmation MAC CE, we can design a MAC CE that accommodate a binary digit to confirm activation and deactivation</w:t>
      </w:r>
      <w:bookmarkEnd w:id="84"/>
      <w:bookmarkEnd w:id="85"/>
      <w:bookmarkEnd w:id="86"/>
      <w:r>
        <w:rPr>
          <w:rFonts w:ascii="Arial" w:hAnsi="Arial" w:cs="Arial"/>
        </w:rPr>
        <w:t>.</w:t>
      </w:r>
    </w:p>
    <w:p w14:paraId="4F8CE4F1" w14:textId="77777777" w:rsidR="00BA2635" w:rsidRDefault="00BA2635" w:rsidP="00BA2635">
      <w:pPr>
        <w:rPr>
          <w:rFonts w:ascii="Arial" w:hAnsi="Arial" w:cs="Arial"/>
        </w:rPr>
      </w:pPr>
      <w:bookmarkStart w:id="87" w:name="_Toc4084601"/>
      <w:bookmarkStart w:id="88" w:name="_Toc4084621"/>
      <w:bookmarkStart w:id="89" w:name="_Toc4084628"/>
      <w:r>
        <w:rPr>
          <w:rFonts w:ascii="Arial" w:hAnsi="Arial" w:cs="Arial"/>
        </w:rPr>
        <w:t xml:space="preserve">Suppose each configured grant configuration is labelled by a configured grant index Ci, then, </w:t>
      </w:r>
      <w:proofErr w:type="gramStart"/>
      <w:r>
        <w:rPr>
          <w:rFonts w:ascii="Arial" w:hAnsi="Arial" w:cs="Arial"/>
        </w:rPr>
        <w:t>similar to</w:t>
      </w:r>
      <w:proofErr w:type="gramEnd"/>
      <w:r>
        <w:rPr>
          <w:rFonts w:ascii="Arial" w:hAnsi="Arial" w:cs="Arial"/>
        </w:rPr>
        <w:t xml:space="preserve"> AUL confirmation MAC CE, each </w:t>
      </w:r>
      <w:r w:rsidRPr="00E4737D">
        <w:rPr>
          <w:rFonts w:ascii="Arial" w:hAnsi="Arial" w:cs="Arial"/>
        </w:rPr>
        <w:t>Ci</w:t>
      </w:r>
      <w:r>
        <w:rPr>
          <w:rFonts w:ascii="Arial" w:hAnsi="Arial" w:cs="Arial"/>
        </w:rPr>
        <w:t xml:space="preserve"> bit indicates whether a PDCCH containing activation/release of the configured grant configuration </w:t>
      </w:r>
      <w:r w:rsidRPr="00C30CE8">
        <w:rPr>
          <w:rFonts w:ascii="Arial" w:hAnsi="Arial" w:cs="Arial"/>
          <w:i/>
        </w:rPr>
        <w:t>i</w:t>
      </w:r>
      <w:r>
        <w:rPr>
          <w:rFonts w:ascii="Arial" w:hAnsi="Arial" w:cs="Arial"/>
        </w:rPr>
        <w:t xml:space="preserve"> has been received (and acted on) or not. </w:t>
      </w:r>
    </w:p>
    <w:p w14:paraId="6B37D8BA" w14:textId="77777777" w:rsidR="00BA2635" w:rsidRDefault="00BA2635" w:rsidP="00BA2635">
      <w:pPr>
        <w:pStyle w:val="Observation"/>
      </w:pPr>
      <w:bookmarkStart w:id="90" w:name="_Toc11678537"/>
      <w:bookmarkStart w:id="91" w:name="_Toc4084602"/>
      <w:bookmarkStart w:id="92" w:name="_Toc4084622"/>
      <w:bookmarkStart w:id="93" w:name="_Toc4084629"/>
      <w:bookmarkStart w:id="94" w:name="_Toc4084639"/>
      <w:bookmarkStart w:id="95" w:name="_Toc4084671"/>
      <w:bookmarkStart w:id="96" w:name="_Toc4084730"/>
      <w:bookmarkStart w:id="97" w:name="_Toc4084778"/>
      <w:bookmarkStart w:id="98" w:name="_Toc4412062"/>
      <w:bookmarkStart w:id="99" w:name="_Toc4608836"/>
      <w:bookmarkStart w:id="100" w:name="_Toc4608870"/>
      <w:bookmarkStart w:id="101" w:name="_Toc4673496"/>
      <w:bookmarkStart w:id="102" w:name="_Toc7449065"/>
      <w:bookmarkStart w:id="103" w:name="_Toc7697978"/>
      <w:bookmarkStart w:id="104" w:name="_Toc7716030"/>
      <w:bookmarkStart w:id="105" w:name="_Toc11678538"/>
      <w:bookmarkStart w:id="106" w:name="_Toc13235234"/>
      <w:bookmarkStart w:id="107" w:name="_Toc16259692"/>
      <w:bookmarkStart w:id="108" w:name="_Toc16260515"/>
      <w:bookmarkStart w:id="109" w:name="_Toc16497731"/>
      <w:bookmarkStart w:id="110" w:name="_Toc16498007"/>
      <w:bookmarkStart w:id="111" w:name="_Toc16498137"/>
      <w:bookmarkStart w:id="112" w:name="_Toc16498276"/>
      <w:bookmarkStart w:id="113" w:name="_Toc16498345"/>
      <w:bookmarkStart w:id="114" w:name="_Toc16690945"/>
      <w:bookmarkEnd w:id="87"/>
      <w:bookmarkEnd w:id="88"/>
      <w:bookmarkEnd w:id="89"/>
      <w:bookmarkEnd w:id="90"/>
      <w:r>
        <w:t>A</w:t>
      </w:r>
      <w:r w:rsidRPr="00012001">
        <w:t xml:space="preserve"> multi-bit activation/deactivat</w:t>
      </w:r>
      <w:r>
        <w:t>ion</w:t>
      </w:r>
      <w:r w:rsidRPr="00012001">
        <w:t xml:space="preserve"> confirmation MAC CE</w:t>
      </w:r>
      <w:r>
        <w:t xml:space="preserve"> can enable simultaneous activation of multiple configuration, in which one bit confirms the activation/deactivation of one configured grant configuration</w:t>
      </w:r>
      <w:r w:rsidRPr="00012001">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012001">
        <w:t xml:space="preserve"> </w:t>
      </w:r>
    </w:p>
    <w:p w14:paraId="588235FB" w14:textId="77777777" w:rsidR="00BA2635" w:rsidRDefault="00BA2635" w:rsidP="00BA2635">
      <w:pPr>
        <w:rPr>
          <w:rFonts w:ascii="Arial" w:hAnsi="Arial" w:cs="Arial"/>
        </w:rPr>
      </w:pPr>
      <w:r>
        <w:rPr>
          <w:rFonts w:ascii="Arial" w:hAnsi="Arial" w:cs="Arial"/>
        </w:rPr>
        <w:t>If a multi-bit activation/deactivation solution is agreed, some further details related with the numbering of the configured grant configurations need to be discussed.</w:t>
      </w:r>
    </w:p>
    <w:p w14:paraId="165DB2EE" w14:textId="0C0B839E" w:rsidR="00BA2635" w:rsidRDefault="00BA2635" w:rsidP="00BA2635">
      <w:pPr>
        <w:rPr>
          <w:rFonts w:ascii="Arial" w:hAnsi="Arial" w:cs="Arial"/>
        </w:rPr>
      </w:pPr>
      <w:r>
        <w:rPr>
          <w:rFonts w:ascii="Arial" w:hAnsi="Arial" w:cs="Arial"/>
        </w:rPr>
        <w:t xml:space="preserve">It is obvious that we should number the configured grant configuration within one MAC entity. In order to have a proper design of the MAC CE, RAN2 needs to further discuss the maximum number of configured grant configurations per MAC entity </w:t>
      </w:r>
      <w:r>
        <w:rPr>
          <w:rFonts w:ascii="Arial" w:hAnsi="Arial" w:cs="Arial"/>
        </w:rPr>
        <w:fldChar w:fldCharType="begin"/>
      </w:r>
      <w:r>
        <w:rPr>
          <w:rFonts w:ascii="Arial" w:hAnsi="Arial" w:cs="Arial"/>
        </w:rPr>
        <w:instrText xml:space="preserve"> REF _Ref11676510 \r \h </w:instrText>
      </w:r>
      <w:r>
        <w:rPr>
          <w:rFonts w:ascii="Arial" w:hAnsi="Arial" w:cs="Arial"/>
        </w:rPr>
      </w:r>
      <w:r>
        <w:rPr>
          <w:rFonts w:ascii="Arial" w:hAnsi="Arial" w:cs="Arial"/>
        </w:rPr>
        <w:fldChar w:fldCharType="separate"/>
      </w:r>
      <w:r w:rsidR="00906A42">
        <w:rPr>
          <w:rFonts w:ascii="Arial" w:hAnsi="Arial" w:cs="Arial"/>
        </w:rPr>
        <w:t>[3]</w:t>
      </w:r>
      <w:r>
        <w:rPr>
          <w:rFonts w:ascii="Arial" w:hAnsi="Arial" w:cs="Arial"/>
        </w:rPr>
        <w:fldChar w:fldCharType="end"/>
      </w:r>
      <w:r>
        <w:rPr>
          <w:rFonts w:ascii="Arial" w:hAnsi="Arial" w:cs="Arial"/>
        </w:rPr>
        <w:t xml:space="preserve">. Suppose the maximum number is 16, then the size of the payload of the MAC CE is limited to only two bytes (i.e., 16 bits). </w:t>
      </w:r>
    </w:p>
    <w:p w14:paraId="23A618A6" w14:textId="77777777" w:rsidR="00BA2635" w:rsidRPr="002D1A34" w:rsidRDefault="00BA2635" w:rsidP="00BA2635">
      <w:pPr>
        <w:rPr>
          <w:rFonts w:ascii="Arial" w:hAnsi="Arial" w:cs="Arial"/>
        </w:rPr>
      </w:pPr>
      <w:r>
        <w:rPr>
          <w:rFonts w:ascii="Arial" w:hAnsi="Arial" w:cs="Arial"/>
        </w:rPr>
        <w:t xml:space="preserve">Based on the above analysis, in this paper, we propose that </w:t>
      </w:r>
    </w:p>
    <w:p w14:paraId="360C5705" w14:textId="77777777" w:rsidR="00BA2635" w:rsidRDefault="00BA2635" w:rsidP="00BA2635">
      <w:pPr>
        <w:pStyle w:val="Proposal"/>
      </w:pPr>
      <w:bookmarkStart w:id="115" w:name="_Toc13235458"/>
      <w:bookmarkStart w:id="116" w:name="_Toc16239429"/>
      <w:bookmarkStart w:id="117" w:name="_Toc16259700"/>
      <w:bookmarkStart w:id="118" w:name="_Toc16260523"/>
      <w:bookmarkStart w:id="119" w:name="_Toc16260563"/>
      <w:bookmarkStart w:id="120" w:name="_Toc16260833"/>
      <w:bookmarkStart w:id="121" w:name="_Toc16497733"/>
      <w:bookmarkStart w:id="122" w:name="_Toc16498009"/>
      <w:bookmarkStart w:id="123" w:name="_Toc16498028"/>
      <w:bookmarkStart w:id="124" w:name="_Toc16498131"/>
      <w:bookmarkStart w:id="125" w:name="_Toc16498350"/>
      <w:bookmarkStart w:id="126" w:name="_Toc16498405"/>
      <w:bookmarkStart w:id="127" w:name="_Toc16528768"/>
      <w:bookmarkStart w:id="128" w:name="_Toc16690866"/>
      <w:bookmarkStart w:id="129" w:name="_Toc16690939"/>
      <w:r w:rsidRPr="00730C4A">
        <w:rPr>
          <w:noProof/>
          <w:lang w:val="en-US"/>
        </w:rPr>
        <w:t>In</w:t>
      </w:r>
      <w:r>
        <w:rPr>
          <w:noProof/>
          <w:lang w:val="en-US"/>
        </w:rPr>
        <w:t>troduce a</w:t>
      </w:r>
      <w:r>
        <w:rPr>
          <w:noProof/>
        </w:rPr>
        <w:t xml:space="preserve"> multi-bit activation/deactivation confirmation MAC CE in which one bit confirms the activation/deactivation of one configured grant configuration across one MAC entity.</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 xml:space="preserve"> </w:t>
      </w:r>
    </w:p>
    <w:p w14:paraId="127335EF" w14:textId="77777777" w:rsidR="00BA2635" w:rsidRDefault="00BA2635" w:rsidP="00BA2635">
      <w:pPr>
        <w:pStyle w:val="Observation"/>
        <w:numPr>
          <w:ilvl w:val="0"/>
          <w:numId w:val="0"/>
        </w:numPr>
        <w:ind w:left="360" w:hanging="360"/>
      </w:pPr>
    </w:p>
    <w:p w14:paraId="3086B836" w14:textId="77777777" w:rsidR="002C1675" w:rsidRPr="003D41AB" w:rsidRDefault="002C1675" w:rsidP="002C1675">
      <w:pPr>
        <w:pStyle w:val="Heading2"/>
        <w:ind w:left="576" w:hanging="576"/>
        <w:rPr>
          <w:lang w:val="sv-SE"/>
        </w:rPr>
      </w:pPr>
      <w:r w:rsidRPr="003D41AB">
        <w:rPr>
          <w:lang w:val="sv-SE"/>
        </w:rPr>
        <w:t>UL CG HARQ process handling</w:t>
      </w:r>
    </w:p>
    <w:p w14:paraId="3B55B6BA" w14:textId="77777777" w:rsidR="002C1675" w:rsidRPr="00BA1B73" w:rsidRDefault="002C1675" w:rsidP="002C1675">
      <w:pPr>
        <w:jc w:val="both"/>
        <w:rPr>
          <w:rFonts w:ascii="Arial" w:hAnsi="Arial" w:cs="Arial"/>
          <w:noProof/>
          <w:lang w:eastAsia="ko-KR"/>
        </w:rPr>
      </w:pPr>
      <w:r w:rsidRPr="00E14A4A">
        <w:rPr>
          <w:rFonts w:ascii="Arial" w:hAnsi="Arial" w:cs="Arial"/>
          <w:lang w:val="en-US" w:eastAsia="zh-CN"/>
        </w:rPr>
        <w:t>In the last meeting, RAN2 has agreed that when multiple UL CG or DL SPS configurations is configured, an offset for each configuration is needed for the calculation of the HARQ process ID. The motivation to have an HARQ process ID offset for each configuration is to separate the HARQ process pools of the two configurations when multiple UL CG or DL SPS configurations are configured.</w:t>
      </w:r>
    </w:p>
    <w:p w14:paraId="624FBF81" w14:textId="0BE4A65F" w:rsidR="002C1675" w:rsidRPr="00E14A4A" w:rsidRDefault="002C1675" w:rsidP="002C1675">
      <w:pPr>
        <w:jc w:val="both"/>
        <w:rPr>
          <w:rFonts w:ascii="Arial" w:hAnsi="Arial" w:cs="Arial"/>
          <w:lang w:val="en-US" w:eastAsia="zh-CN"/>
        </w:rPr>
      </w:pPr>
      <w:r w:rsidRPr="00E14A4A">
        <w:rPr>
          <w:rFonts w:ascii="Arial" w:hAnsi="Arial" w:cs="Arial"/>
          <w:lang w:val="en-US" w:eastAsia="zh-CN"/>
        </w:rPr>
        <w:t xml:space="preserve">One further impact is that the </w:t>
      </w:r>
      <w:r>
        <w:rPr>
          <w:rFonts w:ascii="Arial" w:hAnsi="Arial" w:cs="Arial"/>
          <w:lang w:val="en-US" w:eastAsia="zh-CN"/>
        </w:rPr>
        <w:t xml:space="preserve">legacy </w:t>
      </w:r>
      <w:r w:rsidRPr="00E14A4A">
        <w:rPr>
          <w:rFonts w:ascii="Arial" w:hAnsi="Arial" w:cs="Arial"/>
          <w:lang w:val="en-US" w:eastAsia="zh-CN"/>
        </w:rPr>
        <w:t>definition of a HARQ process configured for a configured uplink grant</w:t>
      </w:r>
      <w:r>
        <w:rPr>
          <w:rFonts w:ascii="Arial" w:hAnsi="Arial" w:cs="Arial"/>
          <w:lang w:val="en-US" w:eastAsia="zh-CN"/>
        </w:rPr>
        <w:t xml:space="preserve"> needs to be modified</w:t>
      </w:r>
      <w:r w:rsidRPr="00E14A4A">
        <w:rPr>
          <w:rFonts w:ascii="Arial" w:hAnsi="Arial" w:cs="Arial"/>
          <w:lang w:val="en-US" w:eastAsia="zh-CN"/>
        </w:rPr>
        <w:t xml:space="preserve">. In NR Rel-15, the configured grant timer is introduced. The </w:t>
      </w:r>
      <w:proofErr w:type="spellStart"/>
      <w:r w:rsidRPr="00E14A4A">
        <w:rPr>
          <w:rFonts w:ascii="Arial" w:hAnsi="Arial" w:cs="Arial"/>
          <w:lang w:val="en-US" w:eastAsia="zh-CN"/>
        </w:rPr>
        <w:t>ConfiguredGrantTimer</w:t>
      </w:r>
      <w:proofErr w:type="spellEnd"/>
      <w:r w:rsidRPr="00E14A4A">
        <w:rPr>
          <w:rFonts w:ascii="Arial" w:hAnsi="Arial" w:cs="Arial"/>
          <w:lang w:val="en-US" w:eastAsia="zh-CN"/>
        </w:rPr>
        <w:t xml:space="preserve"> is used to prevent a new configured grant transmission of the same HARQ process. The timer only applies to the HARQ process if it is configured for a configured uplink grant. In Rel-15, with single configuration, it is defined as below: </w:t>
      </w:r>
    </w:p>
    <w:tbl>
      <w:tblPr>
        <w:tblStyle w:val="TableGrid"/>
        <w:tblW w:w="0" w:type="auto"/>
        <w:tblLook w:val="04A0" w:firstRow="1" w:lastRow="0" w:firstColumn="1" w:lastColumn="0" w:noHBand="0" w:noVBand="1"/>
      </w:tblPr>
      <w:tblGrid>
        <w:gridCol w:w="9629"/>
      </w:tblGrid>
      <w:tr w:rsidR="002C1675" w:rsidRPr="00E14A4A" w14:paraId="53264031" w14:textId="77777777" w:rsidTr="00906461">
        <w:tc>
          <w:tcPr>
            <w:tcW w:w="9629" w:type="dxa"/>
          </w:tcPr>
          <w:p w14:paraId="2872B213" w14:textId="77777777" w:rsidR="002C1675" w:rsidRPr="005A6216" w:rsidRDefault="002C1675" w:rsidP="00906461">
            <w:pPr>
              <w:pStyle w:val="NO"/>
              <w:rPr>
                <w:rFonts w:eastAsia="Malgun Gothic"/>
                <w:noProof/>
                <w:lang w:eastAsia="ko-KR"/>
              </w:rPr>
            </w:pPr>
            <w:r w:rsidRPr="005A6216">
              <w:rPr>
                <w:noProof/>
                <w:lang w:eastAsia="ko-KR"/>
              </w:rPr>
              <w:t>NOTE 2:</w:t>
            </w:r>
            <w:r w:rsidRPr="005A6216">
              <w:rPr>
                <w:noProof/>
                <w:lang w:eastAsia="ko-KR"/>
              </w:rPr>
              <w:tab/>
              <w:t xml:space="preserve">A HARQ process is configured for a configured uplink grant if the configured uplink grant is activated and the associated HARQ process ID is less than </w:t>
            </w:r>
            <w:r w:rsidRPr="005A6216">
              <w:rPr>
                <w:i/>
                <w:noProof/>
                <w:lang w:eastAsia="ko-KR"/>
              </w:rPr>
              <w:t>nrofHARQ-Processes</w:t>
            </w:r>
            <w:r w:rsidRPr="005A6216">
              <w:rPr>
                <w:noProof/>
                <w:lang w:eastAsia="ko-KR"/>
              </w:rPr>
              <w:t>.</w:t>
            </w:r>
          </w:p>
        </w:tc>
      </w:tr>
    </w:tbl>
    <w:p w14:paraId="7D7987F7" w14:textId="77777777" w:rsidR="002C1675" w:rsidRPr="00E14A4A" w:rsidRDefault="002C1675" w:rsidP="002C1675">
      <w:pPr>
        <w:rPr>
          <w:rFonts w:ascii="Arial" w:hAnsi="Arial" w:cs="Arial"/>
          <w:lang w:val="en-US" w:eastAsia="zh-CN"/>
        </w:rPr>
      </w:pPr>
      <w:r w:rsidRPr="00E14A4A">
        <w:rPr>
          <w:rFonts w:ascii="Arial" w:hAnsi="Arial" w:cs="Arial"/>
          <w:lang w:val="en-US" w:eastAsia="zh-CN"/>
        </w:rPr>
        <w:t>With multiple configured grants, this needs to be changed to include all the HARQ process IDs defined for multiple configured grant configurations. One proposal can be as follow:</w:t>
      </w:r>
    </w:p>
    <w:tbl>
      <w:tblPr>
        <w:tblStyle w:val="TableGrid"/>
        <w:tblW w:w="0" w:type="auto"/>
        <w:tblLook w:val="04A0" w:firstRow="1" w:lastRow="0" w:firstColumn="1" w:lastColumn="0" w:noHBand="0" w:noVBand="1"/>
      </w:tblPr>
      <w:tblGrid>
        <w:gridCol w:w="9629"/>
      </w:tblGrid>
      <w:tr w:rsidR="002C1675" w:rsidRPr="00E14A4A" w14:paraId="5E681E0E" w14:textId="77777777" w:rsidTr="00906461">
        <w:tc>
          <w:tcPr>
            <w:tcW w:w="9629" w:type="dxa"/>
          </w:tcPr>
          <w:p w14:paraId="3A620BB6" w14:textId="6DEFABCD" w:rsidR="002C1675" w:rsidRPr="00C36CBA" w:rsidRDefault="002C1675" w:rsidP="00906461">
            <w:pPr>
              <w:rPr>
                <w:lang w:val="en-US"/>
              </w:rPr>
            </w:pPr>
            <w:r w:rsidRPr="00C36CBA">
              <w:lastRenderedPageBreak/>
              <w:t xml:space="preserve">A HARQ process is configured for a configured uplink grant if </w:t>
            </w:r>
            <w:r w:rsidRPr="00C36CBA">
              <w:rPr>
                <w:noProof/>
                <w:lang w:eastAsia="ko-KR"/>
              </w:rPr>
              <w:t xml:space="preserve">the associated </w:t>
            </w:r>
            <w:r w:rsidRPr="00C36CBA">
              <w:t xml:space="preserve">HARQ process ID is larger than or equal to </w:t>
            </w:r>
            <w:r w:rsidRPr="00C36CBA">
              <w:rPr>
                <w:i/>
              </w:rPr>
              <w:t>HARQ-proc-</w:t>
            </w:r>
            <w:proofErr w:type="spellStart"/>
            <w:r w:rsidRPr="00C36CBA">
              <w:rPr>
                <w:i/>
              </w:rPr>
              <w:t>Offset_i</w:t>
            </w:r>
            <w:proofErr w:type="spellEnd"/>
            <w:r w:rsidRPr="00C36CBA">
              <w:t xml:space="preserve"> and small</w:t>
            </w:r>
            <w:r w:rsidR="00216171">
              <w:t>er</w:t>
            </w:r>
            <w:r w:rsidRPr="00C36CBA">
              <w:t xml:space="preserve"> than </w:t>
            </w:r>
            <w:r w:rsidRPr="00C36CBA">
              <w:rPr>
                <w:i/>
              </w:rPr>
              <w:t>HARQ-proc-</w:t>
            </w:r>
            <w:proofErr w:type="spellStart"/>
            <w:r w:rsidRPr="00C36CBA">
              <w:rPr>
                <w:i/>
              </w:rPr>
              <w:t>Offset_i</w:t>
            </w:r>
            <w:proofErr w:type="spellEnd"/>
            <w:r w:rsidRPr="00C36CBA">
              <w:t xml:space="preserve"> + </w:t>
            </w:r>
            <w:proofErr w:type="spellStart"/>
            <w:r w:rsidRPr="00C36CBA">
              <w:rPr>
                <w:i/>
              </w:rPr>
              <w:t>nrofHARQ-Processes_i</w:t>
            </w:r>
            <w:proofErr w:type="spellEnd"/>
            <w:r w:rsidRPr="00C36CBA">
              <w:t xml:space="preserve"> for an active configuration </w:t>
            </w:r>
            <w:r w:rsidRPr="00C36CBA">
              <w:rPr>
                <w:i/>
              </w:rPr>
              <w:t>i</w:t>
            </w:r>
            <w:r w:rsidRPr="00C36CBA">
              <w:t xml:space="preserve"> in which </w:t>
            </w:r>
            <w:r w:rsidRPr="00C36CBA">
              <w:rPr>
                <w:i/>
              </w:rPr>
              <w:t>HARQ-proc-</w:t>
            </w:r>
            <w:proofErr w:type="spellStart"/>
            <w:r w:rsidRPr="00C36CBA">
              <w:rPr>
                <w:i/>
              </w:rPr>
              <w:t>Offset_i</w:t>
            </w:r>
            <w:proofErr w:type="spellEnd"/>
            <w:r w:rsidRPr="00C36CBA">
              <w:t xml:space="preserve"> and </w:t>
            </w:r>
            <w:proofErr w:type="spellStart"/>
            <w:r w:rsidRPr="00C36CBA">
              <w:rPr>
                <w:i/>
              </w:rPr>
              <w:t>nrofHARQ-Processes_i</w:t>
            </w:r>
            <w:proofErr w:type="spellEnd"/>
            <w:r w:rsidRPr="00C36CBA">
              <w:t xml:space="preserve"> are the parameters for the configuration </w:t>
            </w:r>
            <w:r w:rsidRPr="00C36CBA">
              <w:rPr>
                <w:i/>
              </w:rPr>
              <w:t>i</w:t>
            </w:r>
            <w:r w:rsidRPr="00C36CBA">
              <w:t>.</w:t>
            </w:r>
          </w:p>
        </w:tc>
      </w:tr>
    </w:tbl>
    <w:p w14:paraId="5B55F03A" w14:textId="77777777" w:rsidR="002C1675" w:rsidRPr="00BA1B73" w:rsidRDefault="002C1675" w:rsidP="002C1675">
      <w:pPr>
        <w:rPr>
          <w:rFonts w:ascii="Arial" w:hAnsi="Arial" w:cs="Arial"/>
          <w:noProof/>
          <w:lang w:eastAsia="ko-KR"/>
        </w:rPr>
      </w:pPr>
    </w:p>
    <w:p w14:paraId="0AEDC58D" w14:textId="77777777" w:rsidR="002C1675" w:rsidRPr="00FA5E7E" w:rsidRDefault="002C1675" w:rsidP="002C1675">
      <w:pPr>
        <w:pStyle w:val="Proposal"/>
        <w:tabs>
          <w:tab w:val="num" w:pos="1871"/>
        </w:tabs>
        <w:rPr>
          <w:rFonts w:cs="Arial"/>
        </w:rPr>
      </w:pPr>
      <w:bookmarkStart w:id="130" w:name="_Toc4605611"/>
      <w:bookmarkStart w:id="131" w:name="_Toc4605674"/>
      <w:bookmarkStart w:id="132" w:name="_Toc4607328"/>
      <w:bookmarkStart w:id="133" w:name="_Toc4675336"/>
      <w:bookmarkStart w:id="134" w:name="_Toc4685731"/>
      <w:bookmarkStart w:id="135" w:name="_Toc7296007"/>
      <w:bookmarkStart w:id="136" w:name="_Toc7299232"/>
      <w:bookmarkStart w:id="137" w:name="_Toc7448942"/>
      <w:bookmarkStart w:id="138" w:name="_Toc7685863"/>
      <w:bookmarkStart w:id="139" w:name="_Toc7685925"/>
      <w:bookmarkStart w:id="140" w:name="_Toc7685937"/>
      <w:bookmarkStart w:id="141" w:name="_Toc7697958"/>
      <w:bookmarkStart w:id="142" w:name="_Toc7716864"/>
      <w:bookmarkStart w:id="143" w:name="_Toc16251029"/>
      <w:bookmarkStart w:id="144" w:name="_Toc16259694"/>
      <w:bookmarkStart w:id="145" w:name="_Toc16260517"/>
      <w:bookmarkStart w:id="146" w:name="_Toc16260560"/>
      <w:bookmarkStart w:id="147" w:name="_Toc16260830"/>
      <w:bookmarkStart w:id="148" w:name="_Toc16497734"/>
      <w:bookmarkStart w:id="149" w:name="_Toc16498010"/>
      <w:bookmarkStart w:id="150" w:name="_Toc16498029"/>
      <w:bookmarkStart w:id="151" w:name="_Toc16498132"/>
      <w:bookmarkStart w:id="152" w:name="_Toc16498351"/>
      <w:bookmarkStart w:id="153" w:name="_Toc16498406"/>
      <w:bookmarkStart w:id="154" w:name="_Toc16528769"/>
      <w:bookmarkStart w:id="155" w:name="_Toc16690867"/>
      <w:bookmarkStart w:id="156" w:name="_Toc16690940"/>
      <w:r w:rsidRPr="00E14A4A">
        <w:rPr>
          <w:rFonts w:cs="Arial"/>
        </w:rPr>
        <w:t>Clarify the definition of HARQ process configured for configured grants in NOTE 2 of TS 38.321 clause 5.4.1</w:t>
      </w:r>
      <w:r w:rsidRPr="00FA5E7E">
        <w:rPr>
          <w:rFonts w:cs="Arial"/>
        </w:rPr>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FA5E7E">
        <w:rPr>
          <w:rFonts w:cs="Arial"/>
        </w:rPr>
        <w:t xml:space="preserve">  </w:t>
      </w:r>
    </w:p>
    <w:p w14:paraId="5EC07BF3" w14:textId="77777777" w:rsidR="002C1675" w:rsidRPr="00FA5E7E" w:rsidRDefault="002C1675" w:rsidP="002C1675">
      <w:pPr>
        <w:pStyle w:val="Proposal"/>
        <w:numPr>
          <w:ilvl w:val="0"/>
          <w:numId w:val="0"/>
        </w:numPr>
        <w:ind w:left="1701"/>
        <w:rPr>
          <w:rFonts w:cs="Arial"/>
        </w:rPr>
      </w:pPr>
      <w:bookmarkStart w:id="157" w:name="_Toc7716865"/>
      <w:bookmarkStart w:id="158" w:name="_Toc7296008"/>
      <w:bookmarkStart w:id="159" w:name="_Toc7299233"/>
      <w:bookmarkStart w:id="160" w:name="_Toc7448943"/>
      <w:bookmarkStart w:id="161" w:name="_Toc7685864"/>
      <w:bookmarkStart w:id="162" w:name="_Toc7685926"/>
      <w:bookmarkStart w:id="163" w:name="_Toc7685938"/>
      <w:bookmarkStart w:id="164" w:name="_Toc7697959"/>
      <w:bookmarkStart w:id="165" w:name="_Toc16251030"/>
      <w:bookmarkStart w:id="166" w:name="_Toc16259695"/>
      <w:bookmarkStart w:id="167" w:name="_Toc16260518"/>
      <w:bookmarkStart w:id="168" w:name="_Toc16260561"/>
      <w:bookmarkStart w:id="169" w:name="_Toc16260831"/>
      <w:bookmarkStart w:id="170" w:name="_Toc16497735"/>
      <w:bookmarkStart w:id="171" w:name="_Toc16498011"/>
      <w:bookmarkStart w:id="172" w:name="_Toc16498030"/>
      <w:bookmarkStart w:id="173" w:name="_Toc16498133"/>
      <w:bookmarkStart w:id="174" w:name="_Toc16498352"/>
      <w:bookmarkStart w:id="175" w:name="_Toc16498407"/>
      <w:bookmarkStart w:id="176" w:name="_Toc16528770"/>
      <w:bookmarkStart w:id="177" w:name="_Toc16690868"/>
      <w:bookmarkStart w:id="178" w:name="_Toc16690941"/>
      <w:r w:rsidRPr="00FA5E7E">
        <w:rPr>
          <w:rFonts w:cs="Arial"/>
        </w:rPr>
        <w:t xml:space="preserve">A HARQ process is configured for a configured uplink grant if </w:t>
      </w:r>
      <w:r w:rsidRPr="00FA5E7E">
        <w:rPr>
          <w:rFonts w:cs="Arial"/>
          <w:noProof/>
          <w:lang w:eastAsia="ko-KR"/>
        </w:rPr>
        <w:t xml:space="preserve">the associated </w:t>
      </w:r>
      <w:r w:rsidRPr="00FA5E7E">
        <w:rPr>
          <w:rFonts w:cs="Arial"/>
        </w:rPr>
        <w:t xml:space="preserve">HARQ process ID is larger </w:t>
      </w:r>
      <w:r>
        <w:rPr>
          <w:rFonts w:cs="Arial"/>
        </w:rPr>
        <w:t xml:space="preserve">than </w:t>
      </w:r>
      <w:r w:rsidRPr="00FA5E7E">
        <w:rPr>
          <w:rFonts w:cs="Arial"/>
        </w:rPr>
        <w:t xml:space="preserve">or equal to </w:t>
      </w:r>
      <w:r w:rsidRPr="00FA5E7E">
        <w:rPr>
          <w:rFonts w:cs="Arial"/>
          <w:i/>
        </w:rPr>
        <w:t>HARQ-proc-</w:t>
      </w:r>
      <w:proofErr w:type="spellStart"/>
      <w:r w:rsidRPr="00FA5E7E">
        <w:rPr>
          <w:rFonts w:cs="Arial"/>
          <w:i/>
        </w:rPr>
        <w:t>Offset_i</w:t>
      </w:r>
      <w:proofErr w:type="spellEnd"/>
      <w:r w:rsidRPr="00FA5E7E">
        <w:rPr>
          <w:rFonts w:cs="Arial"/>
        </w:rPr>
        <w:t xml:space="preserve"> and smaller than </w:t>
      </w:r>
      <w:r w:rsidRPr="00FA5E7E">
        <w:rPr>
          <w:rFonts w:cs="Arial"/>
          <w:i/>
        </w:rPr>
        <w:t>HARQ-proc-</w:t>
      </w:r>
      <w:proofErr w:type="spellStart"/>
      <w:r w:rsidRPr="00FA5E7E">
        <w:rPr>
          <w:rFonts w:cs="Arial"/>
          <w:i/>
        </w:rPr>
        <w:t>Offset_i</w:t>
      </w:r>
      <w:proofErr w:type="spellEnd"/>
      <w:r w:rsidRPr="00FA5E7E">
        <w:rPr>
          <w:rFonts w:cs="Arial"/>
        </w:rPr>
        <w:t xml:space="preserve"> + </w:t>
      </w:r>
      <w:proofErr w:type="spellStart"/>
      <w:r w:rsidRPr="00FA5E7E">
        <w:rPr>
          <w:rFonts w:cs="Arial"/>
          <w:i/>
        </w:rPr>
        <w:t>nrofHARQ-Processes_i</w:t>
      </w:r>
      <w:proofErr w:type="spellEnd"/>
      <w:r w:rsidRPr="00FA5E7E">
        <w:rPr>
          <w:rFonts w:cs="Arial"/>
        </w:rPr>
        <w:t xml:space="preserve"> for an active configuration </w:t>
      </w:r>
      <w:r w:rsidRPr="00FA5E7E">
        <w:rPr>
          <w:rFonts w:cs="Arial"/>
          <w:i/>
        </w:rPr>
        <w:t>i</w:t>
      </w:r>
      <w:r w:rsidRPr="00FA5E7E">
        <w:rPr>
          <w:rFonts w:cs="Arial"/>
        </w:rPr>
        <w:t xml:space="preserve"> in which </w:t>
      </w:r>
      <w:r w:rsidRPr="00FA5E7E">
        <w:rPr>
          <w:rFonts w:cs="Arial"/>
          <w:i/>
        </w:rPr>
        <w:t>HARQ-proc-</w:t>
      </w:r>
      <w:proofErr w:type="spellStart"/>
      <w:r w:rsidRPr="00FA5E7E">
        <w:rPr>
          <w:rFonts w:cs="Arial"/>
          <w:i/>
        </w:rPr>
        <w:t>Offset_i</w:t>
      </w:r>
      <w:proofErr w:type="spellEnd"/>
      <w:r w:rsidRPr="00FA5E7E">
        <w:rPr>
          <w:rFonts w:cs="Arial"/>
        </w:rPr>
        <w:t xml:space="preserve"> and </w:t>
      </w:r>
      <w:proofErr w:type="spellStart"/>
      <w:r w:rsidRPr="00FA5E7E">
        <w:rPr>
          <w:rFonts w:cs="Arial"/>
          <w:i/>
        </w:rPr>
        <w:t>nrofHARQ-Processes_i</w:t>
      </w:r>
      <w:proofErr w:type="spellEnd"/>
      <w:r w:rsidRPr="00FA5E7E">
        <w:rPr>
          <w:rFonts w:cs="Arial"/>
        </w:rPr>
        <w:t xml:space="preserve"> are the parameters for the configuration </w:t>
      </w:r>
      <w:r w:rsidRPr="00FA5E7E">
        <w:rPr>
          <w:rFonts w:cs="Arial"/>
          <w:i/>
        </w:rPr>
        <w:t>i</w:t>
      </w:r>
      <w:r w:rsidRPr="00FA5E7E">
        <w:rPr>
          <w:rFonts w:cs="Arial"/>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600F4B" w14:textId="77777777" w:rsidR="002C1675" w:rsidRPr="00FA5E7E" w:rsidRDefault="002C1675" w:rsidP="002C1675">
      <w:pPr>
        <w:pStyle w:val="BodyText"/>
        <w:rPr>
          <w:rFonts w:cs="Arial"/>
        </w:rPr>
      </w:pPr>
    </w:p>
    <w:p w14:paraId="153766F2" w14:textId="77777777" w:rsidR="002C1675" w:rsidRPr="00FA5E7E" w:rsidRDefault="002C1675" w:rsidP="002C1675">
      <w:pPr>
        <w:pStyle w:val="BodyText"/>
        <w:rPr>
          <w:rFonts w:cs="Arial"/>
          <w:lang w:val="en-US"/>
        </w:rPr>
      </w:pPr>
      <w:r w:rsidRPr="00FA5E7E">
        <w:rPr>
          <w:rFonts w:cs="Arial"/>
        </w:rPr>
        <w:t xml:space="preserve">In NR rel-15 discussion, there has been a discussion related with MSG3 protection. During the RACH procedure, MSG3 is sent on HARQ process 0. If a UE is configured with configured grant type 1 or type 2 (activated), there is risk that a new transmission on HARQ process 0 of the configured grant is triggered if the configured grant timer is not running. However, at the same time, the same HARQ process 0 is already occupied by MSG3 transmission. Therefore, the MSG3 on the HARQ process 0 may be flushed by a new transmission of the configured grant. </w:t>
      </w:r>
    </w:p>
    <w:p w14:paraId="09751C52" w14:textId="77777777" w:rsidR="002C1675" w:rsidRPr="00E14A4A" w:rsidRDefault="002C1675" w:rsidP="002C1675">
      <w:pPr>
        <w:pStyle w:val="BodyText"/>
        <w:rPr>
          <w:rFonts w:cs="Arial"/>
        </w:rPr>
      </w:pPr>
      <w:r w:rsidRPr="00FA5E7E">
        <w:rPr>
          <w:rFonts w:cs="Arial"/>
        </w:rPr>
        <w:t xml:space="preserve">With the above proposal, </w:t>
      </w:r>
      <w:proofErr w:type="gramStart"/>
      <w:r w:rsidRPr="00FA5E7E">
        <w:rPr>
          <w:rFonts w:cs="Arial"/>
        </w:rPr>
        <w:t>as long as</w:t>
      </w:r>
      <w:proofErr w:type="gramEnd"/>
      <w:r w:rsidRPr="00FA5E7E">
        <w:rPr>
          <w:rFonts w:cs="Arial"/>
        </w:rPr>
        <w:t xml:space="preserve"> the </w:t>
      </w:r>
      <w:r w:rsidRPr="00E14A4A">
        <w:rPr>
          <w:rFonts w:cs="Arial"/>
          <w:i/>
        </w:rPr>
        <w:t>HARQ-proc-</w:t>
      </w:r>
      <w:proofErr w:type="spellStart"/>
      <w:r w:rsidRPr="00E14A4A">
        <w:rPr>
          <w:rFonts w:cs="Arial"/>
          <w:i/>
        </w:rPr>
        <w:t>Offset_i</w:t>
      </w:r>
      <w:proofErr w:type="spellEnd"/>
      <w:r w:rsidRPr="00E14A4A">
        <w:rPr>
          <w:rFonts w:cs="Arial"/>
        </w:rPr>
        <w:t xml:space="preserve"> is not zero for any configuration, the configured grant will not use the process 0, and thus solve the issue related with MSG3. </w:t>
      </w:r>
      <w:bookmarkStart w:id="179" w:name="_Toc7299331"/>
      <w:bookmarkStart w:id="180" w:name="_Toc7615059"/>
      <w:r w:rsidRPr="00E14A4A">
        <w:rPr>
          <w:rFonts w:cs="Arial"/>
        </w:rPr>
        <w:t>So, b</w:t>
      </w:r>
      <w:r w:rsidRPr="00FA5E7E">
        <w:rPr>
          <w:rFonts w:cs="Arial"/>
        </w:rPr>
        <w:t xml:space="preserve">y configuring </w:t>
      </w:r>
      <w:r w:rsidRPr="00E14A4A">
        <w:rPr>
          <w:rFonts w:cs="Arial"/>
          <w:i/>
        </w:rPr>
        <w:t xml:space="preserve">HARQ-proc-Offset </w:t>
      </w:r>
      <w:r w:rsidRPr="00E14A4A">
        <w:rPr>
          <w:rFonts w:cs="Arial"/>
        </w:rPr>
        <w:t>not equal to zero for all configurations, the HARQ process 0 is not used by configured grants, and this can thus protect MSG3 (re)transmission.</w:t>
      </w:r>
      <w:bookmarkEnd w:id="179"/>
      <w:bookmarkEnd w:id="180"/>
      <w:r w:rsidRPr="00E14A4A">
        <w:rPr>
          <w:rFonts w:cs="Arial"/>
        </w:rPr>
        <w:t xml:space="preserve"> </w:t>
      </w:r>
    </w:p>
    <w:p w14:paraId="6CCC376D" w14:textId="77777777" w:rsidR="002C1675" w:rsidRDefault="002C1675" w:rsidP="002C1675">
      <w:pPr>
        <w:pStyle w:val="Proposal"/>
        <w:numPr>
          <w:ilvl w:val="0"/>
          <w:numId w:val="0"/>
        </w:numPr>
        <w:rPr>
          <w:rFonts w:cs="Arial"/>
        </w:rPr>
      </w:pPr>
    </w:p>
    <w:bookmarkEnd w:id="2"/>
    <w:p w14:paraId="038D57C3" w14:textId="658370F4" w:rsidR="00F875D1" w:rsidRPr="00177309" w:rsidRDefault="00F875D1" w:rsidP="00F875D1">
      <w:pPr>
        <w:pStyle w:val="Heading1"/>
      </w:pPr>
      <w:r w:rsidRPr="00177309">
        <w:t>Conclusion</w:t>
      </w:r>
    </w:p>
    <w:p w14:paraId="3AC65686" w14:textId="77777777" w:rsidR="00C43C29" w:rsidRPr="004D592B" w:rsidRDefault="00C43C29" w:rsidP="00C43C29">
      <w:pPr>
        <w:rPr>
          <w:rFonts w:ascii="Arial" w:hAnsi="Arial" w:cs="Arial"/>
        </w:rPr>
      </w:pPr>
      <w:r w:rsidRPr="004D592B">
        <w:rPr>
          <w:rFonts w:ascii="Arial" w:hAnsi="Arial" w:cs="Arial"/>
        </w:rPr>
        <w:t>The following observations have been made:</w:t>
      </w:r>
    </w:p>
    <w:p w14:paraId="103A2C6B" w14:textId="77777777" w:rsidR="004D592B" w:rsidRPr="004D592B" w:rsidRDefault="00C43C29">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4D592B" w:rsidRPr="00925959">
        <w:t>Observation 1</w:t>
      </w:r>
      <w:r w:rsidR="004D592B" w:rsidRPr="004D592B">
        <w:rPr>
          <w:rFonts w:asciiTheme="minorHAnsi" w:eastAsiaTheme="minorEastAsia" w:hAnsiTheme="minorHAnsi" w:cstheme="minorBidi"/>
          <w:b w:val="0"/>
          <w:sz w:val="22"/>
        </w:rPr>
        <w:tab/>
      </w:r>
      <w:r w:rsidR="004D592B">
        <w:t>DCI-based priority indication for dynamic grant, and configured grant and LCH mapping restriction are both necessary LCP enhancements and they complement each other.</w:t>
      </w:r>
    </w:p>
    <w:p w14:paraId="22C6B893" w14:textId="77777777" w:rsidR="004D592B" w:rsidRPr="004D592B" w:rsidRDefault="004D592B">
      <w:pPr>
        <w:pStyle w:val="TOC1"/>
        <w:rPr>
          <w:rFonts w:asciiTheme="minorHAnsi" w:eastAsiaTheme="minorEastAsia" w:hAnsiTheme="minorHAnsi" w:cstheme="minorBidi"/>
          <w:b w:val="0"/>
          <w:sz w:val="22"/>
        </w:rPr>
      </w:pPr>
      <w:r w:rsidRPr="00925959">
        <w:t>Observation 1</w:t>
      </w:r>
      <w:r w:rsidRPr="004D592B">
        <w:rPr>
          <w:rFonts w:asciiTheme="minorHAnsi" w:eastAsiaTheme="minorEastAsia" w:hAnsiTheme="minorHAnsi" w:cstheme="minorBidi"/>
          <w:b w:val="0"/>
          <w:sz w:val="22"/>
        </w:rPr>
        <w:tab/>
      </w:r>
      <w:r>
        <w:t>As defined in Rel-15, the zero-bit confirmation MAC CE might be ambiguous, since it is not clear which UL configured grant configuration the UE confirms</w:t>
      </w:r>
      <w:r w:rsidRPr="00925959">
        <w:rPr>
          <w:rFonts w:eastAsia="Malgun Gothic"/>
        </w:rPr>
        <w:t>.</w:t>
      </w:r>
    </w:p>
    <w:p w14:paraId="3CA39F9E" w14:textId="77777777" w:rsidR="004D592B" w:rsidRPr="004D592B" w:rsidRDefault="004D592B">
      <w:pPr>
        <w:pStyle w:val="TOC1"/>
        <w:rPr>
          <w:rFonts w:asciiTheme="minorHAnsi" w:eastAsiaTheme="minorEastAsia" w:hAnsiTheme="minorHAnsi" w:cstheme="minorBidi"/>
          <w:b w:val="0"/>
          <w:sz w:val="22"/>
        </w:rPr>
      </w:pPr>
      <w:r w:rsidRPr="00925959">
        <w:rPr>
          <w:rFonts w:eastAsia="Malgun Gothic"/>
        </w:rPr>
        <w:t>Observation 2</w:t>
      </w:r>
      <w:r w:rsidRPr="004D592B">
        <w:rPr>
          <w:rFonts w:asciiTheme="minorHAnsi" w:eastAsiaTheme="minorEastAsia" w:hAnsiTheme="minorHAnsi" w:cstheme="minorBidi"/>
          <w:b w:val="0"/>
          <w:sz w:val="22"/>
        </w:rPr>
        <w:tab/>
      </w:r>
      <w:r>
        <w:t>As defined in Rel-15, the zero-bit configured grant (CG) confirmation MAC CE cannot cope with a simultaneous activation requirement of multiple CG</w:t>
      </w:r>
      <w:r w:rsidRPr="00925959">
        <w:rPr>
          <w:rFonts w:eastAsia="Malgun Gothic"/>
        </w:rPr>
        <w:t>.</w:t>
      </w:r>
    </w:p>
    <w:p w14:paraId="6C2F3D6C" w14:textId="77777777" w:rsidR="004D592B" w:rsidRPr="004D592B" w:rsidRDefault="004D592B">
      <w:pPr>
        <w:pStyle w:val="TOC1"/>
        <w:rPr>
          <w:rFonts w:asciiTheme="minorHAnsi" w:eastAsiaTheme="minorEastAsia" w:hAnsiTheme="minorHAnsi" w:cstheme="minorBidi"/>
          <w:b w:val="0"/>
          <w:sz w:val="22"/>
        </w:rPr>
      </w:pPr>
      <w:r w:rsidRPr="00925959">
        <w:t>Observation 3</w:t>
      </w:r>
      <w:r w:rsidRPr="004D592B">
        <w:rPr>
          <w:rFonts w:asciiTheme="minorHAnsi" w:eastAsiaTheme="minorEastAsia" w:hAnsiTheme="minorHAnsi" w:cstheme="minorBidi"/>
          <w:b w:val="0"/>
          <w:sz w:val="22"/>
        </w:rPr>
        <w:tab/>
      </w:r>
      <w:r>
        <w:t>A multi-bit activation/deactivation confirmation MAC CE can enable simultaneous activation of multiple configuration, in which one bit confirms the activation/deactivation of one configured grant configuration.</w:t>
      </w:r>
    </w:p>
    <w:p w14:paraId="373BEF7D" w14:textId="6335563C" w:rsidR="00C43C29" w:rsidRPr="00177309" w:rsidRDefault="00C43C29" w:rsidP="00C43C29">
      <w:pPr>
        <w:pStyle w:val="Body"/>
        <w:spacing w:after="240"/>
        <w:ind w:left="0" w:firstLine="0"/>
        <w:jc w:val="both"/>
        <w:rPr>
          <w:b/>
        </w:rPr>
      </w:pPr>
      <w:r>
        <w:rPr>
          <w:b/>
          <w:bCs/>
        </w:rPr>
        <w:fldChar w:fldCharType="end"/>
      </w:r>
    </w:p>
    <w:p w14:paraId="115F61E2" w14:textId="77777777" w:rsidR="00C43C29" w:rsidRPr="004D592B" w:rsidRDefault="00C43C29" w:rsidP="00C43C29">
      <w:pPr>
        <w:rPr>
          <w:rFonts w:ascii="Arial" w:hAnsi="Arial" w:cs="Arial"/>
          <w:b/>
          <w:bCs/>
          <w:rtl/>
        </w:rPr>
      </w:pPr>
      <w:bookmarkStart w:id="181" w:name="_Toc528850436"/>
      <w:bookmarkStart w:id="182" w:name="_Toc528850447"/>
      <w:bookmarkStart w:id="183" w:name="_Toc528850496"/>
      <w:bookmarkStart w:id="184" w:name="_Toc528850518"/>
      <w:bookmarkStart w:id="185" w:name="_Toc528853699"/>
      <w:bookmarkStart w:id="186" w:name="_Toc785813"/>
      <w:bookmarkStart w:id="187" w:name="_GoBack"/>
      <w:r w:rsidRPr="004D592B">
        <w:rPr>
          <w:rFonts w:ascii="Arial" w:hAnsi="Arial" w:cs="Arial"/>
        </w:rPr>
        <w:t>Based on the discussion above, we propose the following:</w:t>
      </w:r>
      <w:bookmarkEnd w:id="181"/>
      <w:bookmarkEnd w:id="182"/>
      <w:bookmarkEnd w:id="183"/>
      <w:bookmarkEnd w:id="184"/>
      <w:bookmarkEnd w:id="185"/>
      <w:bookmarkEnd w:id="186"/>
    </w:p>
    <w:bookmarkEnd w:id="187"/>
    <w:p w14:paraId="0A5D5895" w14:textId="77777777" w:rsidR="00F66D56" w:rsidRPr="00F66D56" w:rsidRDefault="00C43C29">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F66D56" w:rsidRPr="00D94DB9">
        <w:rPr>
          <w:rFonts w:cs="Arial"/>
        </w:rPr>
        <w:t>Proposal 1</w:t>
      </w:r>
      <w:r w:rsidR="00F66D56" w:rsidRPr="00F66D56">
        <w:rPr>
          <w:rFonts w:asciiTheme="minorHAnsi" w:eastAsiaTheme="minorEastAsia" w:hAnsiTheme="minorHAnsi" w:cstheme="minorBidi"/>
          <w:b w:val="0"/>
          <w:sz w:val="22"/>
        </w:rPr>
        <w:tab/>
      </w:r>
      <w:r w:rsidR="00F66D56" w:rsidRPr="00D94DB9">
        <w:rPr>
          <w:rFonts w:cs="Arial"/>
        </w:rPr>
        <w:t>Introduce an LCP mapping restriction that restricts the LCH(s) to a specific CG configuration.</w:t>
      </w:r>
    </w:p>
    <w:p w14:paraId="3A1BFEA2" w14:textId="77777777" w:rsidR="00F66D56" w:rsidRPr="00F66D56" w:rsidRDefault="00F66D56">
      <w:pPr>
        <w:pStyle w:val="TOC1"/>
        <w:rPr>
          <w:rFonts w:asciiTheme="minorHAnsi" w:eastAsiaTheme="minorEastAsia" w:hAnsiTheme="minorHAnsi" w:cstheme="minorBidi"/>
          <w:b w:val="0"/>
          <w:sz w:val="22"/>
        </w:rPr>
      </w:pPr>
      <w:r>
        <w:t>Proposal 2</w:t>
      </w:r>
      <w:r w:rsidRPr="00F66D56">
        <w:rPr>
          <w:rFonts w:asciiTheme="minorHAnsi" w:eastAsiaTheme="minorEastAsia" w:hAnsiTheme="minorHAnsi" w:cstheme="minorBidi"/>
          <w:b w:val="0"/>
          <w:sz w:val="22"/>
        </w:rPr>
        <w:tab/>
      </w:r>
      <w:r w:rsidRPr="00D94DB9">
        <w:t>Introduce a</w:t>
      </w:r>
      <w:r>
        <w:t xml:space="preserve"> multi-bit activation/deactivation confirmation MAC CE in which one bit confirms the activation/deactivation of one configured grant configuration across one MAC entity.</w:t>
      </w:r>
    </w:p>
    <w:p w14:paraId="5F0450A9" w14:textId="77777777" w:rsidR="00F66D56" w:rsidRPr="00F66D56" w:rsidRDefault="00F66D56">
      <w:pPr>
        <w:pStyle w:val="TOC1"/>
        <w:rPr>
          <w:rFonts w:asciiTheme="minorHAnsi" w:eastAsiaTheme="minorEastAsia" w:hAnsiTheme="minorHAnsi" w:cstheme="minorBidi"/>
          <w:b w:val="0"/>
          <w:sz w:val="22"/>
        </w:rPr>
      </w:pPr>
      <w:r w:rsidRPr="00D94DB9">
        <w:rPr>
          <w:rFonts w:cs="Arial"/>
        </w:rPr>
        <w:t>Proposal 3</w:t>
      </w:r>
      <w:r w:rsidRPr="00F66D56">
        <w:rPr>
          <w:rFonts w:asciiTheme="minorHAnsi" w:eastAsiaTheme="minorEastAsia" w:hAnsiTheme="minorHAnsi" w:cstheme="minorBidi"/>
          <w:b w:val="0"/>
          <w:sz w:val="22"/>
        </w:rPr>
        <w:tab/>
      </w:r>
      <w:r w:rsidRPr="00D94DB9">
        <w:rPr>
          <w:rFonts w:cs="Arial"/>
        </w:rPr>
        <w:t>Clarify the definition of HARQ process configured for configured grants in NOTE 2 of TS 38.321 clause 5.4.1.</w:t>
      </w:r>
    </w:p>
    <w:p w14:paraId="43974BFF" w14:textId="77777777" w:rsidR="00F66D56" w:rsidRPr="00F66D56" w:rsidRDefault="00F66D56">
      <w:pPr>
        <w:pStyle w:val="TOC1"/>
        <w:rPr>
          <w:rFonts w:asciiTheme="minorHAnsi" w:eastAsiaTheme="minorEastAsia" w:hAnsiTheme="minorHAnsi" w:cstheme="minorBidi"/>
          <w:b w:val="0"/>
          <w:sz w:val="22"/>
        </w:rPr>
      </w:pPr>
      <w:r w:rsidRPr="00D94DB9">
        <w:rPr>
          <w:rFonts w:cs="Arial"/>
        </w:rPr>
        <w:t xml:space="preserve">A HARQ process is configured for a configured uplink grant if </w:t>
      </w:r>
      <w:r w:rsidRPr="00D94DB9">
        <w:rPr>
          <w:rFonts w:cs="Arial"/>
          <w:lang w:eastAsia="ko-KR"/>
        </w:rPr>
        <w:t xml:space="preserve">the associated </w:t>
      </w:r>
      <w:r w:rsidRPr="00D94DB9">
        <w:rPr>
          <w:rFonts w:cs="Arial"/>
        </w:rPr>
        <w:t xml:space="preserve">HARQ process ID is larger than or equal to </w:t>
      </w:r>
      <w:r w:rsidRPr="00D94DB9">
        <w:rPr>
          <w:rFonts w:cs="Arial"/>
          <w:i/>
        </w:rPr>
        <w:t>HARQ-proc-Offset_i</w:t>
      </w:r>
      <w:r w:rsidRPr="00D94DB9">
        <w:rPr>
          <w:rFonts w:cs="Arial"/>
        </w:rPr>
        <w:t xml:space="preserve"> and smaller than </w:t>
      </w:r>
      <w:r w:rsidRPr="00D94DB9">
        <w:rPr>
          <w:rFonts w:cs="Arial"/>
          <w:i/>
        </w:rPr>
        <w:t>HARQ-proc-Offset_i</w:t>
      </w:r>
      <w:r w:rsidRPr="00D94DB9">
        <w:rPr>
          <w:rFonts w:cs="Arial"/>
        </w:rPr>
        <w:t xml:space="preserve"> + </w:t>
      </w:r>
      <w:r w:rsidRPr="00D94DB9">
        <w:rPr>
          <w:rFonts w:cs="Arial"/>
          <w:i/>
        </w:rPr>
        <w:t>nrofHARQ-Processes_i</w:t>
      </w:r>
      <w:r w:rsidRPr="00D94DB9">
        <w:rPr>
          <w:rFonts w:cs="Arial"/>
        </w:rPr>
        <w:t xml:space="preserve"> for an active configuration </w:t>
      </w:r>
      <w:r w:rsidRPr="00D94DB9">
        <w:rPr>
          <w:rFonts w:cs="Arial"/>
          <w:i/>
        </w:rPr>
        <w:t>i</w:t>
      </w:r>
      <w:r w:rsidRPr="00D94DB9">
        <w:rPr>
          <w:rFonts w:cs="Arial"/>
        </w:rPr>
        <w:t xml:space="preserve"> in which </w:t>
      </w:r>
      <w:r w:rsidRPr="00D94DB9">
        <w:rPr>
          <w:rFonts w:cs="Arial"/>
          <w:i/>
        </w:rPr>
        <w:t>HARQ-proc-Offset_i</w:t>
      </w:r>
      <w:r w:rsidRPr="00D94DB9">
        <w:rPr>
          <w:rFonts w:cs="Arial"/>
        </w:rPr>
        <w:t xml:space="preserve"> and </w:t>
      </w:r>
      <w:r w:rsidRPr="00D94DB9">
        <w:rPr>
          <w:rFonts w:cs="Arial"/>
          <w:i/>
        </w:rPr>
        <w:t>nrofHARQ-Processes_i</w:t>
      </w:r>
      <w:r w:rsidRPr="00D94DB9">
        <w:rPr>
          <w:rFonts w:cs="Arial"/>
        </w:rPr>
        <w:t xml:space="preserve"> are the parameters for the configuration </w:t>
      </w:r>
      <w:r w:rsidRPr="00D94DB9">
        <w:rPr>
          <w:rFonts w:cs="Arial"/>
          <w:i/>
        </w:rPr>
        <w:t>i</w:t>
      </w:r>
      <w:r w:rsidRPr="00D94DB9">
        <w:rPr>
          <w:rFonts w:cs="Arial"/>
        </w:rPr>
        <w:t>.</w:t>
      </w:r>
    </w:p>
    <w:p w14:paraId="3AB90643" w14:textId="6049CD7F" w:rsidR="00944270" w:rsidRPr="00364C5E" w:rsidRDefault="00C43C29" w:rsidP="00C43C29">
      <w:pPr>
        <w:rPr>
          <w:b/>
          <w:bCs/>
        </w:rPr>
      </w:pPr>
      <w:r>
        <w:rPr>
          <w:b/>
          <w:bCs/>
        </w:rPr>
        <w:fldChar w:fldCharType="end"/>
      </w:r>
    </w:p>
    <w:p w14:paraId="0C730A62" w14:textId="77777777" w:rsidR="00944270" w:rsidRPr="00DC0703" w:rsidRDefault="00944270" w:rsidP="00944270">
      <w:pPr>
        <w:pStyle w:val="Heading1"/>
        <w:rPr>
          <w:szCs w:val="20"/>
          <w:lang w:val="en-US"/>
        </w:rPr>
      </w:pPr>
      <w:bookmarkStart w:id="188" w:name="_In-sequence_SDU_delivery"/>
      <w:bookmarkEnd w:id="188"/>
      <w:r w:rsidRPr="00DC0703">
        <w:rPr>
          <w:lang w:val="en-US"/>
        </w:rPr>
        <w:lastRenderedPageBreak/>
        <w:t>References</w:t>
      </w:r>
    </w:p>
    <w:p w14:paraId="48DC5C07" w14:textId="6D144347" w:rsidR="007850C4" w:rsidRDefault="00FD0ADC" w:rsidP="009275B7">
      <w:pPr>
        <w:pStyle w:val="Reference"/>
      </w:pPr>
      <w:bookmarkStart w:id="189" w:name="_Ref3982888"/>
      <w:r w:rsidRPr="00FD0ADC">
        <w:t>RP-190726 New WI proposal-physical layer enhancements for NR ultra-reliable and low latency communication (URLLC)</w:t>
      </w:r>
      <w:bookmarkEnd w:id="189"/>
    </w:p>
    <w:p w14:paraId="5E75899C" w14:textId="61ABFB7A" w:rsidR="00021961" w:rsidRDefault="00F35945" w:rsidP="008571D8">
      <w:pPr>
        <w:pStyle w:val="Reference"/>
      </w:pPr>
      <w:bookmarkStart w:id="190" w:name="_Ref7445610"/>
      <w:r w:rsidRPr="00584F17">
        <w:t xml:space="preserve">R1-1907961, </w:t>
      </w:r>
      <w:r w:rsidR="008C0AA2" w:rsidRPr="00584F17">
        <w:t xml:space="preserve">Reply LS on </w:t>
      </w:r>
      <w:r w:rsidR="008C0AA2" w:rsidRPr="00584F17">
        <w:rPr>
          <w:rFonts w:hint="eastAsia"/>
        </w:rPr>
        <w:t xml:space="preserve">SPS/CG for </w:t>
      </w:r>
      <w:proofErr w:type="spellStart"/>
      <w:r w:rsidR="008C0AA2" w:rsidRPr="00584F17">
        <w:rPr>
          <w:rFonts w:hint="eastAsia"/>
        </w:rPr>
        <w:t>IIoT</w:t>
      </w:r>
      <w:proofErr w:type="spellEnd"/>
      <w:r w:rsidR="008C0AA2">
        <w:t xml:space="preserve">, </w:t>
      </w:r>
      <w:r w:rsidR="00F647F6" w:rsidRPr="00584F17">
        <w:t>3GPP TSG RAN WG1 #97,</w:t>
      </w:r>
      <w:r w:rsidR="00F335C1" w:rsidRPr="00F335C1">
        <w:t xml:space="preserve"> </w:t>
      </w:r>
      <w:r w:rsidR="00F335C1" w:rsidRPr="00584F17">
        <w:t xml:space="preserve">Reno, NV, US, 13th – 17th </w:t>
      </w:r>
      <w:proofErr w:type="gramStart"/>
      <w:r w:rsidR="00F335C1" w:rsidRPr="00584F17">
        <w:t>May,</w:t>
      </w:r>
      <w:proofErr w:type="gramEnd"/>
      <w:r w:rsidR="00F335C1" w:rsidRPr="00584F17">
        <w:t xml:space="preserve"> 2019</w:t>
      </w:r>
      <w:bookmarkEnd w:id="190"/>
    </w:p>
    <w:p w14:paraId="443981F8" w14:textId="41CDB88C" w:rsidR="00DC4EB8" w:rsidRPr="00133D4D" w:rsidRDefault="00133D4D" w:rsidP="00133D4D">
      <w:pPr>
        <w:pStyle w:val="Reference"/>
        <w:rPr>
          <w:lang w:val="en-US"/>
        </w:rPr>
      </w:pPr>
      <w:bookmarkStart w:id="191" w:name="_Ref11676510"/>
      <w:r w:rsidRPr="00133D4D">
        <w:rPr>
          <w:lang w:val="en-US"/>
        </w:rPr>
        <w:t>R2-1909384</w:t>
      </w:r>
      <w:r>
        <w:rPr>
          <w:lang w:val="en-US"/>
        </w:rPr>
        <w:t xml:space="preserve">, </w:t>
      </w:r>
      <w:r w:rsidRPr="00133D4D">
        <w:rPr>
          <w:lang w:val="en-US"/>
        </w:rPr>
        <w:t>On configuration aspects of multiple CG</w:t>
      </w:r>
      <w:r>
        <w:rPr>
          <w:lang w:val="en-US"/>
        </w:rPr>
        <w:t>, Ericsson, RAN2#107</w:t>
      </w:r>
      <w:bookmarkEnd w:id="191"/>
    </w:p>
    <w:p w14:paraId="290B1C8D" w14:textId="7AAD3341" w:rsidR="00F07D32" w:rsidRPr="00115F79" w:rsidRDefault="00673402" w:rsidP="00932927">
      <w:pPr>
        <w:pStyle w:val="Reference"/>
      </w:pPr>
      <w:bookmarkStart w:id="192" w:name="_Ref16498072"/>
      <w:r w:rsidRPr="00115F79">
        <w:t>R2-1909374</w:t>
      </w:r>
      <w:r w:rsidRPr="00115F79">
        <w:t xml:space="preserve">, </w:t>
      </w:r>
      <w:r w:rsidRPr="00115F79">
        <w:t>Reliability aspects in LCP restriction enhancement</w:t>
      </w:r>
      <w:r w:rsidRPr="00115F79">
        <w:t>, Ericsson, RAN2#107</w:t>
      </w:r>
      <w:bookmarkEnd w:id="192"/>
    </w:p>
    <w:p w14:paraId="14CF12B0" w14:textId="513E30CF" w:rsidR="00283FC1" w:rsidRDefault="00283FC1" w:rsidP="00283FC1">
      <w:pPr>
        <w:pStyle w:val="Reference"/>
        <w:numPr>
          <w:ilvl w:val="0"/>
          <w:numId w:val="0"/>
        </w:numPr>
        <w:ind w:left="567" w:hanging="567"/>
        <w:rPr>
          <w:highlight w:val="yellow"/>
        </w:rPr>
      </w:pPr>
    </w:p>
    <w:p w14:paraId="59E35DB9" w14:textId="466EAB0D" w:rsidR="00283FC1" w:rsidRPr="00002EF6" w:rsidRDefault="00CB6B25" w:rsidP="000F5870">
      <w:pPr>
        <w:pStyle w:val="Heading1"/>
      </w:pPr>
      <w:r w:rsidRPr="00002EF6">
        <w:t>Annex</w:t>
      </w:r>
    </w:p>
    <w:p w14:paraId="70E7A5BA" w14:textId="77777777" w:rsidR="0080554F" w:rsidRDefault="0080554F" w:rsidP="0080554F">
      <w:pPr>
        <w:jc w:val="both"/>
        <w:rPr>
          <w:rFonts w:ascii="Arial" w:hAnsi="Arial" w:cs="Arial"/>
        </w:rPr>
      </w:pPr>
      <w:r>
        <w:rPr>
          <w:rFonts w:ascii="Arial" w:hAnsi="Arial" w:cs="Arial"/>
        </w:rPr>
        <w:t xml:space="preserve">In previous RAN1/2 meetings, the following agreements were reached, which were considered in the LS-exchanges </w:t>
      </w:r>
      <w:r w:rsidRPr="003C4A29">
        <w:rPr>
          <w:rFonts w:ascii="Arial" w:hAnsi="Arial" w:cs="Arial"/>
        </w:rPr>
        <w:t xml:space="preserve">LS </w:t>
      </w:r>
      <w:hyperlink r:id="rId22" w:history="1">
        <w:r w:rsidRPr="003C4A29">
          <w:rPr>
            <w:rStyle w:val="Hyperlink"/>
            <w:rFonts w:ascii="Arial" w:hAnsi="Arial" w:cs="Arial"/>
            <w:lang w:val="en-US"/>
          </w:rPr>
          <w:t>R2-1905234</w:t>
        </w:r>
      </w:hyperlink>
      <w:r w:rsidRPr="003C4A29">
        <w:rPr>
          <w:rFonts w:ascii="Arial" w:hAnsi="Arial" w:cs="Arial"/>
        </w:rPr>
        <w:t xml:space="preserve"> sent</w:t>
      </w:r>
      <w:r>
        <w:rPr>
          <w:rFonts w:ascii="Arial" w:hAnsi="Arial" w:cs="Arial"/>
        </w:rPr>
        <w:t xml:space="preserve"> from RAN2</w:t>
      </w:r>
      <w:r w:rsidRPr="003C4A29">
        <w:rPr>
          <w:rFonts w:ascii="Arial" w:hAnsi="Arial" w:cs="Arial"/>
        </w:rPr>
        <w:t xml:space="preserve"> to RAN1</w:t>
      </w:r>
      <w:r>
        <w:rPr>
          <w:rFonts w:ascii="Arial" w:hAnsi="Arial" w:cs="Arial"/>
        </w:rPr>
        <w:t xml:space="preserve">, and reply LS is form RAN1 to RAN2 in </w:t>
      </w:r>
      <w:hyperlink r:id="rId23" w:history="1">
        <w:r w:rsidRPr="008C1F20">
          <w:rPr>
            <w:rStyle w:val="Hyperlink"/>
            <w:rFonts w:ascii="Arial" w:hAnsi="Arial" w:cs="Arial"/>
          </w:rPr>
          <w:t>R1-1907961</w:t>
        </w:r>
      </w:hyperlink>
      <w:r>
        <w:rPr>
          <w:rFonts w:ascii="Arial" w:hAnsi="Arial" w:cs="Arial"/>
        </w:rPr>
        <w:t xml:space="preserve">. </w:t>
      </w:r>
    </w:p>
    <w:p w14:paraId="01CDCF21" w14:textId="77777777" w:rsidR="0080554F" w:rsidRPr="00A94597" w:rsidRDefault="0080554F" w:rsidP="0080554F">
      <w:pPr>
        <w:rPr>
          <w:rFonts w:ascii="Arial" w:hAnsi="Arial" w:cs="Arial"/>
        </w:rPr>
      </w:pPr>
    </w:p>
    <w:p w14:paraId="4F8FD085" w14:textId="77777777" w:rsidR="0080554F" w:rsidRPr="00ED4395" w:rsidRDefault="0080554F" w:rsidP="0080554F">
      <w:pPr>
        <w:pStyle w:val="Agreement"/>
        <w:numPr>
          <w:ilvl w:val="0"/>
          <w:numId w:val="0"/>
        </w:numPr>
        <w:pBdr>
          <w:top w:val="single" w:sz="4" w:space="1" w:color="auto"/>
          <w:left w:val="single" w:sz="4" w:space="4" w:color="auto"/>
          <w:bottom w:val="single" w:sz="4" w:space="1" w:color="auto"/>
          <w:right w:val="single" w:sz="4" w:space="4" w:color="auto"/>
        </w:pBdr>
        <w:ind w:left="360" w:hanging="360"/>
        <w:rPr>
          <w:u w:val="single"/>
        </w:rPr>
      </w:pPr>
      <w:r w:rsidRPr="00ED4395">
        <w:rPr>
          <w:u w:val="single"/>
        </w:rPr>
        <w:t>RAN2#105 bis</w:t>
      </w:r>
    </w:p>
    <w:p w14:paraId="5B3F6C9D" w14:textId="77777777" w:rsidR="0080554F" w:rsidRDefault="0080554F" w:rsidP="0080554F">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2B369BE7" w14:textId="77777777" w:rsidR="0080554F" w:rsidRDefault="0080554F" w:rsidP="0080554F">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 xml:space="preserve">R2 assumes that </w:t>
      </w:r>
      <w:r w:rsidRPr="00F32F4A">
        <w:t>activation/deactivation</w:t>
      </w:r>
      <w:r>
        <w:t xml:space="preserve"> is done by DCI. </w:t>
      </w:r>
    </w:p>
    <w:p w14:paraId="6907B0BA" w14:textId="77777777" w:rsidR="0080554F" w:rsidRDefault="0080554F" w:rsidP="0080554F">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713B82B" w14:textId="77777777" w:rsidR="0080554F" w:rsidRDefault="0080554F" w:rsidP="0080554F">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7A8D3956" w14:textId="77777777" w:rsidR="0080554F" w:rsidRDefault="0080554F" w:rsidP="0080554F">
      <w:pPr>
        <w:rPr>
          <w:rFonts w:ascii="Arial" w:hAnsi="Arial" w:cs="Arial"/>
        </w:rPr>
      </w:pPr>
    </w:p>
    <w:p w14:paraId="16DD91C7" w14:textId="77777777" w:rsidR="0080554F" w:rsidRPr="000B4146" w:rsidRDefault="0080554F" w:rsidP="0080554F">
      <w:pPr>
        <w:pStyle w:val="3GPPHeader"/>
        <w:rPr>
          <w:sz w:val="20"/>
          <w:u w:val="single"/>
        </w:rPr>
      </w:pPr>
      <w:r w:rsidRPr="000B4146">
        <w:rPr>
          <w:sz w:val="20"/>
          <w:u w:val="single"/>
        </w:rPr>
        <w:t>RAN1#96bis</w:t>
      </w:r>
    </w:p>
    <w:p w14:paraId="4D2E4ABF" w14:textId="77777777" w:rsidR="0080554F" w:rsidRPr="00116310" w:rsidRDefault="0080554F" w:rsidP="0080554F">
      <w:pPr>
        <w:pStyle w:val="BodyText"/>
        <w:numPr>
          <w:ilvl w:val="0"/>
          <w:numId w:val="25"/>
        </w:numPr>
        <w:overflowPunct/>
        <w:autoSpaceDE/>
        <w:autoSpaceDN/>
        <w:adjustRightInd/>
        <w:spacing w:afterLines="50"/>
        <w:textAlignment w:val="auto"/>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03F657DC" w14:textId="77777777" w:rsidR="0080554F" w:rsidRPr="00CB416A" w:rsidRDefault="0080554F" w:rsidP="0080554F">
      <w:pPr>
        <w:pStyle w:val="BodyText"/>
        <w:numPr>
          <w:ilvl w:val="1"/>
          <w:numId w:val="25"/>
        </w:numPr>
        <w:overflowPunct/>
        <w:autoSpaceDE/>
        <w:autoSpaceDN/>
        <w:adjustRightInd/>
        <w:spacing w:afterLines="50"/>
        <w:textAlignment w:val="auto"/>
        <w:rPr>
          <w:rFonts w:eastAsia="Yu Mincho"/>
          <w:lang w:eastAsia="ja-JP"/>
        </w:rPr>
      </w:pPr>
      <w:r w:rsidRPr="00116310">
        <w:rPr>
          <w:lang w:eastAsia="ja-JP"/>
        </w:rPr>
        <w:t xml:space="preserve">FFS </w:t>
      </w:r>
      <w:proofErr w:type="gramStart"/>
      <w:r w:rsidRPr="00116310">
        <w:rPr>
          <w:lang w:eastAsia="ja-JP"/>
        </w:rPr>
        <w:t>whether or not</w:t>
      </w:r>
      <w:proofErr w:type="gramEnd"/>
      <w:r w:rsidRPr="00116310">
        <w:rPr>
          <w:lang w:eastAsia="ja-JP"/>
        </w:rPr>
        <w:t xml:space="preserve"> some parameters can be common among different configured grant configurations </w:t>
      </w:r>
    </w:p>
    <w:p w14:paraId="1C953790" w14:textId="77777777" w:rsidR="0080554F" w:rsidRPr="006E675A" w:rsidRDefault="0080554F" w:rsidP="0080554F">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activation for different configured grant Type 2 configurations for a given BWP of a serving cell.</w:t>
      </w:r>
    </w:p>
    <w:p w14:paraId="23816256" w14:textId="77777777" w:rsidR="0080554F" w:rsidRPr="006E675A" w:rsidRDefault="0080554F" w:rsidP="0080554F">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activation in a DCI for two or more configured grant Type 2 configurations</w:t>
      </w:r>
    </w:p>
    <w:p w14:paraId="35A63A9C" w14:textId="77777777" w:rsidR="0080554F" w:rsidRPr="006E675A" w:rsidRDefault="0080554F" w:rsidP="0080554F">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release for different configured grant Type 2 configurations for a given BWP of a serving cell.</w:t>
      </w:r>
    </w:p>
    <w:p w14:paraId="45234372" w14:textId="77777777" w:rsidR="0080554F" w:rsidRPr="006E675A" w:rsidRDefault="0080554F" w:rsidP="0080554F">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release in a DCI for two or more configured grant Type 2 configurations </w:t>
      </w:r>
    </w:p>
    <w:p w14:paraId="74DF3EE8" w14:textId="77777777" w:rsidR="0080554F" w:rsidRPr="000B4146" w:rsidRDefault="0080554F" w:rsidP="0080554F">
      <w:pPr>
        <w:pStyle w:val="3GPPHeader"/>
        <w:rPr>
          <w:sz w:val="20"/>
          <w:u w:val="single"/>
        </w:rPr>
      </w:pPr>
      <w:r w:rsidRPr="000B4146">
        <w:rPr>
          <w:sz w:val="20"/>
          <w:u w:val="single"/>
        </w:rPr>
        <w:t>RAN1#97</w:t>
      </w:r>
    </w:p>
    <w:p w14:paraId="337D49F6" w14:textId="77777777" w:rsidR="0080554F" w:rsidRPr="00C5549A" w:rsidRDefault="0080554F" w:rsidP="0080554F">
      <w:pPr>
        <w:numPr>
          <w:ilvl w:val="0"/>
          <w:numId w:val="35"/>
        </w:numPr>
        <w:spacing w:afterLines="50" w:after="120"/>
        <w:rPr>
          <w:rFonts w:ascii="Arial" w:hAnsi="Arial" w:cs="Arial"/>
        </w:rPr>
      </w:pPr>
      <w:r w:rsidRPr="00C5549A">
        <w:rPr>
          <w:rFonts w:ascii="Arial" w:hAnsi="Arial" w:cs="Arial"/>
        </w:rPr>
        <w:t>For the maximum number of UL CG configurations per BWP of a serving cell:</w:t>
      </w:r>
    </w:p>
    <w:p w14:paraId="688B299F" w14:textId="77777777" w:rsidR="0080554F" w:rsidRPr="00C5549A" w:rsidRDefault="0080554F" w:rsidP="0080554F">
      <w:pPr>
        <w:numPr>
          <w:ilvl w:val="1"/>
          <w:numId w:val="35"/>
        </w:numPr>
        <w:spacing w:afterLines="50" w:after="120"/>
        <w:rPr>
          <w:rFonts w:ascii="Arial" w:hAnsi="Arial" w:cs="Arial"/>
        </w:rPr>
      </w:pPr>
      <w:r w:rsidRPr="00C5549A">
        <w:rPr>
          <w:rFonts w:ascii="Arial" w:hAnsi="Arial" w:cs="Arial"/>
        </w:rPr>
        <w:t>12</w:t>
      </w:r>
    </w:p>
    <w:p w14:paraId="3DC8AF00" w14:textId="77777777" w:rsidR="0080554F" w:rsidRPr="00C5549A" w:rsidRDefault="0080554F" w:rsidP="0080554F">
      <w:pPr>
        <w:pStyle w:val="ListParagraph"/>
        <w:widowControl w:val="0"/>
        <w:numPr>
          <w:ilvl w:val="0"/>
          <w:numId w:val="35"/>
        </w:numPr>
        <w:spacing w:afterLines="50" w:after="120"/>
        <w:ind w:leftChars="0"/>
        <w:jc w:val="both"/>
        <w:rPr>
          <w:rFonts w:ascii="Arial" w:eastAsia="Yu Mincho" w:hAnsi="Arial" w:cs="Arial"/>
          <w:lang w:eastAsia="ja-JP"/>
        </w:rPr>
      </w:pPr>
      <w:r w:rsidRPr="00C5549A">
        <w:rPr>
          <w:rFonts w:ascii="Arial" w:eastAsia="Yu Mincho" w:hAnsi="Arial" w:cs="Arial"/>
          <w:lang w:eastAsia="ja-JP"/>
        </w:rPr>
        <w:t xml:space="preserve">Support joint release in a DCI for two or more configured grant Type 2 configurations for a given BWP of a serving cell if the bit-length for indication which configurations released is no more than 4 bits and </w:t>
      </w:r>
      <w:r w:rsidRPr="00C5549A">
        <w:rPr>
          <w:rFonts w:ascii="Arial" w:hAnsi="Arial" w:cs="Arial"/>
        </w:rPr>
        <w:t xml:space="preserve">DCI size is not impacted by adopting joint release. </w:t>
      </w:r>
    </w:p>
    <w:p w14:paraId="15759D60" w14:textId="429B7400" w:rsidR="00250583" w:rsidRPr="006768A4" w:rsidRDefault="0080554F" w:rsidP="00CB6B25">
      <w:pPr>
        <w:pStyle w:val="ListParagraph"/>
        <w:widowControl w:val="0"/>
        <w:numPr>
          <w:ilvl w:val="1"/>
          <w:numId w:val="35"/>
        </w:numPr>
        <w:spacing w:afterLines="50" w:after="120"/>
        <w:ind w:leftChars="0"/>
        <w:jc w:val="both"/>
        <w:rPr>
          <w:rFonts w:ascii="Arial" w:eastAsia="Yu Mincho" w:hAnsi="Arial" w:cs="Arial"/>
          <w:lang w:eastAsia="ja-JP"/>
        </w:rPr>
      </w:pPr>
      <w:r w:rsidRPr="00C5549A">
        <w:rPr>
          <w:rFonts w:ascii="Arial" w:hAnsi="Arial" w:cs="Arial"/>
        </w:rPr>
        <w:t xml:space="preserve">FFS details. </w:t>
      </w:r>
    </w:p>
    <w:sectPr w:rsidR="00250583" w:rsidRPr="006768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9CC3" w14:textId="77777777" w:rsidR="002517DB" w:rsidRDefault="002517DB">
      <w:r>
        <w:separator/>
      </w:r>
    </w:p>
  </w:endnote>
  <w:endnote w:type="continuationSeparator" w:id="0">
    <w:p w14:paraId="633308E2" w14:textId="77777777" w:rsidR="002517DB" w:rsidRDefault="002517DB">
      <w:r>
        <w:continuationSeparator/>
      </w:r>
    </w:p>
  </w:endnote>
  <w:endnote w:type="continuationNotice" w:id="1">
    <w:p w14:paraId="778835F4" w14:textId="77777777" w:rsidR="002517DB" w:rsidRDefault="0025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3886" w14:textId="77777777" w:rsidR="002517DB" w:rsidRDefault="002517DB">
      <w:r>
        <w:separator/>
      </w:r>
    </w:p>
  </w:footnote>
  <w:footnote w:type="continuationSeparator" w:id="0">
    <w:p w14:paraId="7FA4B4B6" w14:textId="77777777" w:rsidR="002517DB" w:rsidRDefault="002517DB">
      <w:r>
        <w:continuationSeparator/>
      </w:r>
    </w:p>
  </w:footnote>
  <w:footnote w:type="continuationNotice" w:id="1">
    <w:p w14:paraId="0DE139BB" w14:textId="77777777" w:rsidR="002517DB" w:rsidRDefault="002517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5F45"/>
    <w:multiLevelType w:val="hybridMultilevel"/>
    <w:tmpl w:val="355EA9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552047"/>
    <w:multiLevelType w:val="multilevel"/>
    <w:tmpl w:val="61FED6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E60D6"/>
    <w:multiLevelType w:val="multilevel"/>
    <w:tmpl w:val="94D423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8A2E4B"/>
    <w:multiLevelType w:val="hybridMultilevel"/>
    <w:tmpl w:val="42DC77DE"/>
    <w:lvl w:ilvl="0" w:tplc="E1B6B6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D040F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797"/>
        </w:tabs>
        <w:ind w:left="-4797" w:hanging="360"/>
      </w:pPr>
    </w:lvl>
    <w:lvl w:ilvl="2" w:tplc="0409001B" w:tentative="1">
      <w:start w:val="1"/>
      <w:numFmt w:val="lowerRoman"/>
      <w:lvlText w:val="%3."/>
      <w:lvlJc w:val="right"/>
      <w:pPr>
        <w:tabs>
          <w:tab w:val="num" w:pos="-4077"/>
        </w:tabs>
        <w:ind w:left="-4077" w:hanging="180"/>
      </w:pPr>
    </w:lvl>
    <w:lvl w:ilvl="3" w:tplc="0409000F" w:tentative="1">
      <w:start w:val="1"/>
      <w:numFmt w:val="decimal"/>
      <w:lvlText w:val="%4."/>
      <w:lvlJc w:val="left"/>
      <w:pPr>
        <w:tabs>
          <w:tab w:val="num" w:pos="-3357"/>
        </w:tabs>
        <w:ind w:left="-3357" w:hanging="360"/>
      </w:pPr>
    </w:lvl>
    <w:lvl w:ilvl="4" w:tplc="04090019" w:tentative="1">
      <w:start w:val="1"/>
      <w:numFmt w:val="lowerLetter"/>
      <w:lvlText w:val="%5."/>
      <w:lvlJc w:val="left"/>
      <w:pPr>
        <w:tabs>
          <w:tab w:val="num" w:pos="-2637"/>
        </w:tabs>
        <w:ind w:left="-2637" w:hanging="360"/>
      </w:pPr>
    </w:lvl>
    <w:lvl w:ilvl="5" w:tplc="0409001B" w:tentative="1">
      <w:start w:val="1"/>
      <w:numFmt w:val="lowerRoman"/>
      <w:lvlText w:val="%6."/>
      <w:lvlJc w:val="right"/>
      <w:pPr>
        <w:tabs>
          <w:tab w:val="num" w:pos="-1917"/>
        </w:tabs>
        <w:ind w:left="-1917" w:hanging="180"/>
      </w:pPr>
    </w:lvl>
    <w:lvl w:ilvl="6" w:tplc="0409000F" w:tentative="1">
      <w:start w:val="1"/>
      <w:numFmt w:val="decimal"/>
      <w:lvlText w:val="%7."/>
      <w:lvlJc w:val="left"/>
      <w:pPr>
        <w:tabs>
          <w:tab w:val="num" w:pos="-1197"/>
        </w:tabs>
        <w:ind w:left="-1197" w:hanging="360"/>
      </w:pPr>
    </w:lvl>
    <w:lvl w:ilvl="7" w:tplc="04090019" w:tentative="1">
      <w:start w:val="1"/>
      <w:numFmt w:val="lowerLetter"/>
      <w:lvlText w:val="%8."/>
      <w:lvlJc w:val="left"/>
      <w:pPr>
        <w:tabs>
          <w:tab w:val="num" w:pos="-477"/>
        </w:tabs>
        <w:ind w:left="-477" w:hanging="360"/>
      </w:pPr>
    </w:lvl>
    <w:lvl w:ilvl="8" w:tplc="0409001B" w:tentative="1">
      <w:start w:val="1"/>
      <w:numFmt w:val="lowerRoman"/>
      <w:lvlText w:val="%9."/>
      <w:lvlJc w:val="right"/>
      <w:pPr>
        <w:tabs>
          <w:tab w:val="num" w:pos="243"/>
        </w:tabs>
        <w:ind w:left="243"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A539CE"/>
    <w:multiLevelType w:val="hybridMultilevel"/>
    <w:tmpl w:val="8CA2A7E0"/>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3B6878"/>
    <w:multiLevelType w:val="hybridMultilevel"/>
    <w:tmpl w:val="2EE6B67E"/>
    <w:lvl w:ilvl="0" w:tplc="513E1EB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49B4BBD"/>
    <w:multiLevelType w:val="hybridMultilevel"/>
    <w:tmpl w:val="8682A27C"/>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7570B"/>
    <w:multiLevelType w:val="multilevel"/>
    <w:tmpl w:val="341A3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18"/>
  </w:num>
  <w:num w:numId="10">
    <w:abstractNumId w:val="23"/>
  </w:num>
  <w:num w:numId="11">
    <w:abstractNumId w:val="2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
  </w:num>
  <w:num w:numId="26">
    <w:abstractNumId w:val="2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2"/>
  </w:num>
  <w:num w:numId="31">
    <w:abstractNumId w:val="20"/>
  </w:num>
  <w:num w:numId="32">
    <w:abstractNumId w:val="15"/>
  </w:num>
  <w:num w:numId="33">
    <w:abstractNumId w:val="12"/>
  </w:num>
  <w:num w:numId="34">
    <w:abstractNumId w:val="0"/>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A7"/>
    <w:rsid w:val="000001DC"/>
    <w:rsid w:val="000006E1"/>
    <w:rsid w:val="00000872"/>
    <w:rsid w:val="00001BD5"/>
    <w:rsid w:val="00001F02"/>
    <w:rsid w:val="00002234"/>
    <w:rsid w:val="00002A37"/>
    <w:rsid w:val="00002EF6"/>
    <w:rsid w:val="00003216"/>
    <w:rsid w:val="000039CC"/>
    <w:rsid w:val="000039F4"/>
    <w:rsid w:val="00004955"/>
    <w:rsid w:val="00004FCA"/>
    <w:rsid w:val="00005CB2"/>
    <w:rsid w:val="00005DEC"/>
    <w:rsid w:val="00006446"/>
    <w:rsid w:val="00006896"/>
    <w:rsid w:val="000074B2"/>
    <w:rsid w:val="00007CDC"/>
    <w:rsid w:val="00011092"/>
    <w:rsid w:val="00011B28"/>
    <w:rsid w:val="00012001"/>
    <w:rsid w:val="000131F8"/>
    <w:rsid w:val="000134E3"/>
    <w:rsid w:val="0001517C"/>
    <w:rsid w:val="00015D15"/>
    <w:rsid w:val="0001635F"/>
    <w:rsid w:val="000163B1"/>
    <w:rsid w:val="00017390"/>
    <w:rsid w:val="0001767B"/>
    <w:rsid w:val="00017892"/>
    <w:rsid w:val="00017A64"/>
    <w:rsid w:val="00021961"/>
    <w:rsid w:val="00023706"/>
    <w:rsid w:val="00024DE0"/>
    <w:rsid w:val="0002564D"/>
    <w:rsid w:val="000256CC"/>
    <w:rsid w:val="00025A72"/>
    <w:rsid w:val="00025C9F"/>
    <w:rsid w:val="00025ECA"/>
    <w:rsid w:val="00026B08"/>
    <w:rsid w:val="00027451"/>
    <w:rsid w:val="00027F0D"/>
    <w:rsid w:val="000305A9"/>
    <w:rsid w:val="00030F36"/>
    <w:rsid w:val="0003125C"/>
    <w:rsid w:val="00031A2B"/>
    <w:rsid w:val="000325B8"/>
    <w:rsid w:val="00032F0B"/>
    <w:rsid w:val="00033724"/>
    <w:rsid w:val="00034C15"/>
    <w:rsid w:val="00036477"/>
    <w:rsid w:val="00036BA1"/>
    <w:rsid w:val="00036D32"/>
    <w:rsid w:val="00040C86"/>
    <w:rsid w:val="00041CE5"/>
    <w:rsid w:val="000421B8"/>
    <w:rsid w:val="000422E2"/>
    <w:rsid w:val="00042B50"/>
    <w:rsid w:val="00042F22"/>
    <w:rsid w:val="0004309A"/>
    <w:rsid w:val="000444EF"/>
    <w:rsid w:val="000456AB"/>
    <w:rsid w:val="00045B35"/>
    <w:rsid w:val="0004649F"/>
    <w:rsid w:val="00046650"/>
    <w:rsid w:val="00047E9A"/>
    <w:rsid w:val="00052296"/>
    <w:rsid w:val="000523CC"/>
    <w:rsid w:val="00052758"/>
    <w:rsid w:val="00052A07"/>
    <w:rsid w:val="000534E3"/>
    <w:rsid w:val="00054787"/>
    <w:rsid w:val="0005606A"/>
    <w:rsid w:val="0005631A"/>
    <w:rsid w:val="00056CE0"/>
    <w:rsid w:val="00056D15"/>
    <w:rsid w:val="00057117"/>
    <w:rsid w:val="00060E30"/>
    <w:rsid w:val="00061464"/>
    <w:rsid w:val="000616E7"/>
    <w:rsid w:val="0006487E"/>
    <w:rsid w:val="00065B6C"/>
    <w:rsid w:val="00065E1A"/>
    <w:rsid w:val="000668F5"/>
    <w:rsid w:val="00066A2B"/>
    <w:rsid w:val="000701AE"/>
    <w:rsid w:val="000716C8"/>
    <w:rsid w:val="000725C4"/>
    <w:rsid w:val="000736CD"/>
    <w:rsid w:val="00073D8A"/>
    <w:rsid w:val="00074C22"/>
    <w:rsid w:val="00074C6D"/>
    <w:rsid w:val="0007534D"/>
    <w:rsid w:val="00076119"/>
    <w:rsid w:val="0007761C"/>
    <w:rsid w:val="00077E5F"/>
    <w:rsid w:val="00077EC3"/>
    <w:rsid w:val="00080240"/>
    <w:rsid w:val="0008036A"/>
    <w:rsid w:val="000818FB"/>
    <w:rsid w:val="00081AE6"/>
    <w:rsid w:val="0008351D"/>
    <w:rsid w:val="000855EB"/>
    <w:rsid w:val="00085B52"/>
    <w:rsid w:val="000866F2"/>
    <w:rsid w:val="000874C9"/>
    <w:rsid w:val="0009009F"/>
    <w:rsid w:val="0009052C"/>
    <w:rsid w:val="00091557"/>
    <w:rsid w:val="000924C1"/>
    <w:rsid w:val="000924F0"/>
    <w:rsid w:val="000928E0"/>
    <w:rsid w:val="00092A9E"/>
    <w:rsid w:val="00093254"/>
    <w:rsid w:val="00093474"/>
    <w:rsid w:val="00093D60"/>
    <w:rsid w:val="000941BA"/>
    <w:rsid w:val="000950AE"/>
    <w:rsid w:val="0009510F"/>
    <w:rsid w:val="00096A1E"/>
    <w:rsid w:val="000A0332"/>
    <w:rsid w:val="000A03BA"/>
    <w:rsid w:val="000A03F5"/>
    <w:rsid w:val="000A1B7B"/>
    <w:rsid w:val="000A1BD7"/>
    <w:rsid w:val="000A2031"/>
    <w:rsid w:val="000A31CC"/>
    <w:rsid w:val="000A40D8"/>
    <w:rsid w:val="000A56F2"/>
    <w:rsid w:val="000A63EC"/>
    <w:rsid w:val="000A68E7"/>
    <w:rsid w:val="000B0812"/>
    <w:rsid w:val="000B0FD8"/>
    <w:rsid w:val="000B1D9E"/>
    <w:rsid w:val="000B2719"/>
    <w:rsid w:val="000B3A8F"/>
    <w:rsid w:val="000B4AB9"/>
    <w:rsid w:val="000B564A"/>
    <w:rsid w:val="000B58C3"/>
    <w:rsid w:val="000B61E9"/>
    <w:rsid w:val="000B694D"/>
    <w:rsid w:val="000C08E4"/>
    <w:rsid w:val="000C0F30"/>
    <w:rsid w:val="000C165A"/>
    <w:rsid w:val="000C2161"/>
    <w:rsid w:val="000C2E19"/>
    <w:rsid w:val="000C2EDC"/>
    <w:rsid w:val="000C36F8"/>
    <w:rsid w:val="000C690E"/>
    <w:rsid w:val="000C7E46"/>
    <w:rsid w:val="000D0D07"/>
    <w:rsid w:val="000D0ED2"/>
    <w:rsid w:val="000D16BE"/>
    <w:rsid w:val="000D1C94"/>
    <w:rsid w:val="000D1ECF"/>
    <w:rsid w:val="000D20F3"/>
    <w:rsid w:val="000D3D91"/>
    <w:rsid w:val="000D4797"/>
    <w:rsid w:val="000D73CA"/>
    <w:rsid w:val="000D762F"/>
    <w:rsid w:val="000D79C9"/>
    <w:rsid w:val="000E03CD"/>
    <w:rsid w:val="000E0527"/>
    <w:rsid w:val="000E13DA"/>
    <w:rsid w:val="000E1763"/>
    <w:rsid w:val="000E1E92"/>
    <w:rsid w:val="000E49E6"/>
    <w:rsid w:val="000E5BC0"/>
    <w:rsid w:val="000E606A"/>
    <w:rsid w:val="000E629B"/>
    <w:rsid w:val="000E673E"/>
    <w:rsid w:val="000E68B1"/>
    <w:rsid w:val="000E6ACF"/>
    <w:rsid w:val="000F06D6"/>
    <w:rsid w:val="000F0EB1"/>
    <w:rsid w:val="000F1106"/>
    <w:rsid w:val="000F23AA"/>
    <w:rsid w:val="000F398F"/>
    <w:rsid w:val="000F3BE9"/>
    <w:rsid w:val="000F3DB9"/>
    <w:rsid w:val="000F3F6C"/>
    <w:rsid w:val="000F53BC"/>
    <w:rsid w:val="000F5870"/>
    <w:rsid w:val="000F6DF3"/>
    <w:rsid w:val="001005FF"/>
    <w:rsid w:val="001021B6"/>
    <w:rsid w:val="001022F8"/>
    <w:rsid w:val="0010294E"/>
    <w:rsid w:val="00104BBC"/>
    <w:rsid w:val="001062FB"/>
    <w:rsid w:val="001063E6"/>
    <w:rsid w:val="00106EC8"/>
    <w:rsid w:val="0010726D"/>
    <w:rsid w:val="001101DB"/>
    <w:rsid w:val="0011367D"/>
    <w:rsid w:val="00113CF4"/>
    <w:rsid w:val="00114843"/>
    <w:rsid w:val="001153EA"/>
    <w:rsid w:val="00115593"/>
    <w:rsid w:val="00115643"/>
    <w:rsid w:val="00115F79"/>
    <w:rsid w:val="00116765"/>
    <w:rsid w:val="001219F5"/>
    <w:rsid w:val="00121A20"/>
    <w:rsid w:val="00123081"/>
    <w:rsid w:val="0012377F"/>
    <w:rsid w:val="00124314"/>
    <w:rsid w:val="00126790"/>
    <w:rsid w:val="00126B4A"/>
    <w:rsid w:val="00126C31"/>
    <w:rsid w:val="00126FA3"/>
    <w:rsid w:val="00130E8D"/>
    <w:rsid w:val="001327F6"/>
    <w:rsid w:val="00132FD0"/>
    <w:rsid w:val="00133D4D"/>
    <w:rsid w:val="001344C0"/>
    <w:rsid w:val="001346FA"/>
    <w:rsid w:val="0013474C"/>
    <w:rsid w:val="00134A3B"/>
    <w:rsid w:val="001351CB"/>
    <w:rsid w:val="00135252"/>
    <w:rsid w:val="00137AB5"/>
    <w:rsid w:val="00137F0B"/>
    <w:rsid w:val="00141DCB"/>
    <w:rsid w:val="001426C4"/>
    <w:rsid w:val="001446FE"/>
    <w:rsid w:val="001451A4"/>
    <w:rsid w:val="001454D7"/>
    <w:rsid w:val="00147DFC"/>
    <w:rsid w:val="00147E46"/>
    <w:rsid w:val="001504B7"/>
    <w:rsid w:val="001511F5"/>
    <w:rsid w:val="00151C0F"/>
    <w:rsid w:val="00151E23"/>
    <w:rsid w:val="001526E0"/>
    <w:rsid w:val="00153169"/>
    <w:rsid w:val="00153FA3"/>
    <w:rsid w:val="0015405E"/>
    <w:rsid w:val="001544AD"/>
    <w:rsid w:val="001551B5"/>
    <w:rsid w:val="00156876"/>
    <w:rsid w:val="0015741C"/>
    <w:rsid w:val="0016082E"/>
    <w:rsid w:val="00161471"/>
    <w:rsid w:val="00162A5D"/>
    <w:rsid w:val="00163AA2"/>
    <w:rsid w:val="001648D9"/>
    <w:rsid w:val="00164F11"/>
    <w:rsid w:val="00165181"/>
    <w:rsid w:val="0016524A"/>
    <w:rsid w:val="001659C1"/>
    <w:rsid w:val="00165F04"/>
    <w:rsid w:val="00166C6D"/>
    <w:rsid w:val="00166EAF"/>
    <w:rsid w:val="00167BDB"/>
    <w:rsid w:val="00171AB8"/>
    <w:rsid w:val="00172392"/>
    <w:rsid w:val="00173670"/>
    <w:rsid w:val="00173A8E"/>
    <w:rsid w:val="001742F4"/>
    <w:rsid w:val="001753F5"/>
    <w:rsid w:val="00176520"/>
    <w:rsid w:val="001767D8"/>
    <w:rsid w:val="00177309"/>
    <w:rsid w:val="00177709"/>
    <w:rsid w:val="00177795"/>
    <w:rsid w:val="00180E01"/>
    <w:rsid w:val="0018143F"/>
    <w:rsid w:val="00181A88"/>
    <w:rsid w:val="001820AE"/>
    <w:rsid w:val="00183BEF"/>
    <w:rsid w:val="00184D47"/>
    <w:rsid w:val="001864BA"/>
    <w:rsid w:val="00187860"/>
    <w:rsid w:val="00190AC1"/>
    <w:rsid w:val="00190DB1"/>
    <w:rsid w:val="00191F9D"/>
    <w:rsid w:val="0019341A"/>
    <w:rsid w:val="00193E79"/>
    <w:rsid w:val="00194569"/>
    <w:rsid w:val="001945B0"/>
    <w:rsid w:val="001948AF"/>
    <w:rsid w:val="00195F59"/>
    <w:rsid w:val="00196FBC"/>
    <w:rsid w:val="00197DF9"/>
    <w:rsid w:val="001A1987"/>
    <w:rsid w:val="001A2564"/>
    <w:rsid w:val="001A2605"/>
    <w:rsid w:val="001A316A"/>
    <w:rsid w:val="001A5215"/>
    <w:rsid w:val="001A6173"/>
    <w:rsid w:val="001A6B51"/>
    <w:rsid w:val="001A6C19"/>
    <w:rsid w:val="001A6CBA"/>
    <w:rsid w:val="001A770B"/>
    <w:rsid w:val="001B0D97"/>
    <w:rsid w:val="001B1719"/>
    <w:rsid w:val="001B42EA"/>
    <w:rsid w:val="001B5A5D"/>
    <w:rsid w:val="001C0147"/>
    <w:rsid w:val="001C0561"/>
    <w:rsid w:val="001C0C28"/>
    <w:rsid w:val="001C1CE5"/>
    <w:rsid w:val="001C2BFD"/>
    <w:rsid w:val="001C314A"/>
    <w:rsid w:val="001C3D2A"/>
    <w:rsid w:val="001C5940"/>
    <w:rsid w:val="001C5C31"/>
    <w:rsid w:val="001D0B70"/>
    <w:rsid w:val="001D0C7C"/>
    <w:rsid w:val="001D3AFC"/>
    <w:rsid w:val="001D4C60"/>
    <w:rsid w:val="001D51BA"/>
    <w:rsid w:val="001D61E1"/>
    <w:rsid w:val="001D6342"/>
    <w:rsid w:val="001D6D53"/>
    <w:rsid w:val="001E15F2"/>
    <w:rsid w:val="001E29D9"/>
    <w:rsid w:val="001E3E76"/>
    <w:rsid w:val="001E58E2"/>
    <w:rsid w:val="001E5CB9"/>
    <w:rsid w:val="001E6138"/>
    <w:rsid w:val="001E747C"/>
    <w:rsid w:val="001E7AED"/>
    <w:rsid w:val="001F06B4"/>
    <w:rsid w:val="001F06F1"/>
    <w:rsid w:val="001F07C9"/>
    <w:rsid w:val="001F1C05"/>
    <w:rsid w:val="001F1C10"/>
    <w:rsid w:val="001F2B1E"/>
    <w:rsid w:val="001F3916"/>
    <w:rsid w:val="001F4C63"/>
    <w:rsid w:val="001F54C5"/>
    <w:rsid w:val="001F6102"/>
    <w:rsid w:val="001F6165"/>
    <w:rsid w:val="001F662C"/>
    <w:rsid w:val="001F7074"/>
    <w:rsid w:val="00200490"/>
    <w:rsid w:val="002004F2"/>
    <w:rsid w:val="00200C07"/>
    <w:rsid w:val="00201358"/>
    <w:rsid w:val="0020172C"/>
    <w:rsid w:val="00201F3A"/>
    <w:rsid w:val="0020336D"/>
    <w:rsid w:val="00203B48"/>
    <w:rsid w:val="00203E16"/>
    <w:rsid w:val="00203ECA"/>
    <w:rsid w:val="00203F96"/>
    <w:rsid w:val="0020541E"/>
    <w:rsid w:val="00205509"/>
    <w:rsid w:val="0020577D"/>
    <w:rsid w:val="0020609A"/>
    <w:rsid w:val="002069B2"/>
    <w:rsid w:val="00207AC9"/>
    <w:rsid w:val="00207FA3"/>
    <w:rsid w:val="002147D9"/>
    <w:rsid w:val="00214DA8"/>
    <w:rsid w:val="0021526C"/>
    <w:rsid w:val="00215423"/>
    <w:rsid w:val="002154A7"/>
    <w:rsid w:val="002158FA"/>
    <w:rsid w:val="00216171"/>
    <w:rsid w:val="00217871"/>
    <w:rsid w:val="00220600"/>
    <w:rsid w:val="00221A3C"/>
    <w:rsid w:val="0022218B"/>
    <w:rsid w:val="00222316"/>
    <w:rsid w:val="002224DB"/>
    <w:rsid w:val="00223783"/>
    <w:rsid w:val="00223FCB"/>
    <w:rsid w:val="0022444F"/>
    <w:rsid w:val="002247EB"/>
    <w:rsid w:val="00224E0C"/>
    <w:rsid w:val="002252C3"/>
    <w:rsid w:val="00225C54"/>
    <w:rsid w:val="002261EE"/>
    <w:rsid w:val="00226FE6"/>
    <w:rsid w:val="002270E0"/>
    <w:rsid w:val="002304E4"/>
    <w:rsid w:val="00230765"/>
    <w:rsid w:val="00230CDD"/>
    <w:rsid w:val="002311C3"/>
    <w:rsid w:val="002319E4"/>
    <w:rsid w:val="0023227F"/>
    <w:rsid w:val="00232C26"/>
    <w:rsid w:val="00233478"/>
    <w:rsid w:val="00235632"/>
    <w:rsid w:val="00235872"/>
    <w:rsid w:val="00235D3D"/>
    <w:rsid w:val="002372E2"/>
    <w:rsid w:val="00241559"/>
    <w:rsid w:val="00241B08"/>
    <w:rsid w:val="002435B3"/>
    <w:rsid w:val="002439F1"/>
    <w:rsid w:val="002458EB"/>
    <w:rsid w:val="002470B0"/>
    <w:rsid w:val="002500C8"/>
    <w:rsid w:val="0025010E"/>
    <w:rsid w:val="00250583"/>
    <w:rsid w:val="002505A7"/>
    <w:rsid w:val="002517DB"/>
    <w:rsid w:val="002518A6"/>
    <w:rsid w:val="00251DD0"/>
    <w:rsid w:val="00252C5A"/>
    <w:rsid w:val="00252D99"/>
    <w:rsid w:val="00256492"/>
    <w:rsid w:val="00256C28"/>
    <w:rsid w:val="00257543"/>
    <w:rsid w:val="0025770A"/>
    <w:rsid w:val="002617E7"/>
    <w:rsid w:val="00264151"/>
    <w:rsid w:val="00264228"/>
    <w:rsid w:val="00264334"/>
    <w:rsid w:val="0026473E"/>
    <w:rsid w:val="00264947"/>
    <w:rsid w:val="00265546"/>
    <w:rsid w:val="002657CB"/>
    <w:rsid w:val="00265CBD"/>
    <w:rsid w:val="00265FCB"/>
    <w:rsid w:val="00266214"/>
    <w:rsid w:val="00266486"/>
    <w:rsid w:val="00267C83"/>
    <w:rsid w:val="00270F87"/>
    <w:rsid w:val="0027144F"/>
    <w:rsid w:val="00271F3A"/>
    <w:rsid w:val="00273278"/>
    <w:rsid w:val="002737F4"/>
    <w:rsid w:val="00273DBF"/>
    <w:rsid w:val="00274434"/>
    <w:rsid w:val="002757D4"/>
    <w:rsid w:val="00276414"/>
    <w:rsid w:val="002769CB"/>
    <w:rsid w:val="00276BFA"/>
    <w:rsid w:val="00280166"/>
    <w:rsid w:val="002803BE"/>
    <w:rsid w:val="002805F5"/>
    <w:rsid w:val="0028064A"/>
    <w:rsid w:val="00280751"/>
    <w:rsid w:val="0028077B"/>
    <w:rsid w:val="00280AAD"/>
    <w:rsid w:val="00281347"/>
    <w:rsid w:val="0028280A"/>
    <w:rsid w:val="00282E51"/>
    <w:rsid w:val="00282FC3"/>
    <w:rsid w:val="00283FC1"/>
    <w:rsid w:val="00286394"/>
    <w:rsid w:val="00286ACD"/>
    <w:rsid w:val="00287126"/>
    <w:rsid w:val="00287838"/>
    <w:rsid w:val="002907B5"/>
    <w:rsid w:val="00290C02"/>
    <w:rsid w:val="00292EB7"/>
    <w:rsid w:val="00294EAF"/>
    <w:rsid w:val="00295467"/>
    <w:rsid w:val="00295DA7"/>
    <w:rsid w:val="00296227"/>
    <w:rsid w:val="00296F44"/>
    <w:rsid w:val="0029777D"/>
    <w:rsid w:val="002979DD"/>
    <w:rsid w:val="00297CDC"/>
    <w:rsid w:val="00297D69"/>
    <w:rsid w:val="002A055E"/>
    <w:rsid w:val="002A0BE7"/>
    <w:rsid w:val="002A1D4E"/>
    <w:rsid w:val="002A23A9"/>
    <w:rsid w:val="002A2869"/>
    <w:rsid w:val="002A3310"/>
    <w:rsid w:val="002A5055"/>
    <w:rsid w:val="002A56AB"/>
    <w:rsid w:val="002A7F2C"/>
    <w:rsid w:val="002B103F"/>
    <w:rsid w:val="002B1AC5"/>
    <w:rsid w:val="002B24D6"/>
    <w:rsid w:val="002B26B3"/>
    <w:rsid w:val="002B281D"/>
    <w:rsid w:val="002B465C"/>
    <w:rsid w:val="002B4852"/>
    <w:rsid w:val="002B5AF3"/>
    <w:rsid w:val="002B5CC4"/>
    <w:rsid w:val="002B6CC8"/>
    <w:rsid w:val="002C00B2"/>
    <w:rsid w:val="002C149A"/>
    <w:rsid w:val="002C15EB"/>
    <w:rsid w:val="002C1675"/>
    <w:rsid w:val="002C21F7"/>
    <w:rsid w:val="002C2222"/>
    <w:rsid w:val="002C41E6"/>
    <w:rsid w:val="002C57ED"/>
    <w:rsid w:val="002D071A"/>
    <w:rsid w:val="002D1518"/>
    <w:rsid w:val="002D2AD6"/>
    <w:rsid w:val="002D2BCE"/>
    <w:rsid w:val="002D34B2"/>
    <w:rsid w:val="002D5944"/>
    <w:rsid w:val="002D6C47"/>
    <w:rsid w:val="002D6E2D"/>
    <w:rsid w:val="002D6EEB"/>
    <w:rsid w:val="002D7035"/>
    <w:rsid w:val="002D7637"/>
    <w:rsid w:val="002E08E9"/>
    <w:rsid w:val="002E0B25"/>
    <w:rsid w:val="002E17F2"/>
    <w:rsid w:val="002E27E4"/>
    <w:rsid w:val="002E3EE7"/>
    <w:rsid w:val="002E67AD"/>
    <w:rsid w:val="002E6C70"/>
    <w:rsid w:val="002E70AC"/>
    <w:rsid w:val="002E7CAE"/>
    <w:rsid w:val="002E7F8A"/>
    <w:rsid w:val="002F0BFE"/>
    <w:rsid w:val="002F0C0E"/>
    <w:rsid w:val="002F0E1A"/>
    <w:rsid w:val="002F1395"/>
    <w:rsid w:val="002F2771"/>
    <w:rsid w:val="002F27B0"/>
    <w:rsid w:val="002F37A9"/>
    <w:rsid w:val="002F545E"/>
    <w:rsid w:val="00300489"/>
    <w:rsid w:val="00301747"/>
    <w:rsid w:val="003017B1"/>
    <w:rsid w:val="003019C2"/>
    <w:rsid w:val="00301CE6"/>
    <w:rsid w:val="00301F2F"/>
    <w:rsid w:val="0030256B"/>
    <w:rsid w:val="00302EE7"/>
    <w:rsid w:val="00303718"/>
    <w:rsid w:val="0030501F"/>
    <w:rsid w:val="00307220"/>
    <w:rsid w:val="00307AC0"/>
    <w:rsid w:val="00307BA1"/>
    <w:rsid w:val="00310C84"/>
    <w:rsid w:val="00311702"/>
    <w:rsid w:val="00311E82"/>
    <w:rsid w:val="00312D16"/>
    <w:rsid w:val="003135C5"/>
    <w:rsid w:val="00313A06"/>
    <w:rsid w:val="00313FD6"/>
    <w:rsid w:val="003143BD"/>
    <w:rsid w:val="003146D7"/>
    <w:rsid w:val="00314E8A"/>
    <w:rsid w:val="00314EBE"/>
    <w:rsid w:val="00315A23"/>
    <w:rsid w:val="00317086"/>
    <w:rsid w:val="003171A9"/>
    <w:rsid w:val="003203ED"/>
    <w:rsid w:val="00320FBA"/>
    <w:rsid w:val="003213A5"/>
    <w:rsid w:val="00322943"/>
    <w:rsid w:val="00322A41"/>
    <w:rsid w:val="00322C9F"/>
    <w:rsid w:val="00322F42"/>
    <w:rsid w:val="00324288"/>
    <w:rsid w:val="00324D23"/>
    <w:rsid w:val="003258F1"/>
    <w:rsid w:val="00326104"/>
    <w:rsid w:val="00327419"/>
    <w:rsid w:val="00331751"/>
    <w:rsid w:val="00331AE3"/>
    <w:rsid w:val="00331BB5"/>
    <w:rsid w:val="00332AB4"/>
    <w:rsid w:val="00332DCD"/>
    <w:rsid w:val="003335E3"/>
    <w:rsid w:val="003335FD"/>
    <w:rsid w:val="00334264"/>
    <w:rsid w:val="00334579"/>
    <w:rsid w:val="00335858"/>
    <w:rsid w:val="00336390"/>
    <w:rsid w:val="003366B5"/>
    <w:rsid w:val="00336BDA"/>
    <w:rsid w:val="00341A9F"/>
    <w:rsid w:val="00342BA6"/>
    <w:rsid w:val="00342BD7"/>
    <w:rsid w:val="00343A07"/>
    <w:rsid w:val="00345FB3"/>
    <w:rsid w:val="00346DB5"/>
    <w:rsid w:val="003474AE"/>
    <w:rsid w:val="003477B1"/>
    <w:rsid w:val="00347988"/>
    <w:rsid w:val="0035115B"/>
    <w:rsid w:val="00351C76"/>
    <w:rsid w:val="00352685"/>
    <w:rsid w:val="0035491B"/>
    <w:rsid w:val="00355A0E"/>
    <w:rsid w:val="00355DD1"/>
    <w:rsid w:val="0035639E"/>
    <w:rsid w:val="00356C2A"/>
    <w:rsid w:val="00357380"/>
    <w:rsid w:val="00357F1B"/>
    <w:rsid w:val="00357F49"/>
    <w:rsid w:val="003602D9"/>
    <w:rsid w:val="003604CE"/>
    <w:rsid w:val="00360AC8"/>
    <w:rsid w:val="0036289F"/>
    <w:rsid w:val="0036297B"/>
    <w:rsid w:val="00370E47"/>
    <w:rsid w:val="00371938"/>
    <w:rsid w:val="00372792"/>
    <w:rsid w:val="00372E62"/>
    <w:rsid w:val="00373495"/>
    <w:rsid w:val="00373AEE"/>
    <w:rsid w:val="003742AC"/>
    <w:rsid w:val="00375FAF"/>
    <w:rsid w:val="003769F4"/>
    <w:rsid w:val="00377CE1"/>
    <w:rsid w:val="00377DAE"/>
    <w:rsid w:val="00380B80"/>
    <w:rsid w:val="00380E8A"/>
    <w:rsid w:val="00385610"/>
    <w:rsid w:val="00385BF0"/>
    <w:rsid w:val="00386D0F"/>
    <w:rsid w:val="00387F58"/>
    <w:rsid w:val="00392CAE"/>
    <w:rsid w:val="00393686"/>
    <w:rsid w:val="003939FF"/>
    <w:rsid w:val="00394A8A"/>
    <w:rsid w:val="00394DF9"/>
    <w:rsid w:val="003962E7"/>
    <w:rsid w:val="00397DBC"/>
    <w:rsid w:val="003A19B8"/>
    <w:rsid w:val="003A1CB8"/>
    <w:rsid w:val="003A2223"/>
    <w:rsid w:val="003A2373"/>
    <w:rsid w:val="003A2A0F"/>
    <w:rsid w:val="003A3F3A"/>
    <w:rsid w:val="003A3FB0"/>
    <w:rsid w:val="003A45A1"/>
    <w:rsid w:val="003A4EA5"/>
    <w:rsid w:val="003A5B0A"/>
    <w:rsid w:val="003A6939"/>
    <w:rsid w:val="003A6BAC"/>
    <w:rsid w:val="003A71CA"/>
    <w:rsid w:val="003A7C95"/>
    <w:rsid w:val="003A7EF3"/>
    <w:rsid w:val="003B000D"/>
    <w:rsid w:val="003B0343"/>
    <w:rsid w:val="003B159C"/>
    <w:rsid w:val="003B1828"/>
    <w:rsid w:val="003B18F5"/>
    <w:rsid w:val="003B1C71"/>
    <w:rsid w:val="003B2254"/>
    <w:rsid w:val="003B2F01"/>
    <w:rsid w:val="003B369F"/>
    <w:rsid w:val="003B36A3"/>
    <w:rsid w:val="003B460B"/>
    <w:rsid w:val="003B4F19"/>
    <w:rsid w:val="003B603D"/>
    <w:rsid w:val="003B7FE5"/>
    <w:rsid w:val="003C0A8F"/>
    <w:rsid w:val="003C1044"/>
    <w:rsid w:val="003C119A"/>
    <w:rsid w:val="003C11C8"/>
    <w:rsid w:val="003C1DDD"/>
    <w:rsid w:val="003C26C4"/>
    <w:rsid w:val="003C2702"/>
    <w:rsid w:val="003C29AF"/>
    <w:rsid w:val="003C339D"/>
    <w:rsid w:val="003C3D72"/>
    <w:rsid w:val="003C4D7C"/>
    <w:rsid w:val="003C4F3F"/>
    <w:rsid w:val="003C662F"/>
    <w:rsid w:val="003C6688"/>
    <w:rsid w:val="003C6812"/>
    <w:rsid w:val="003C6D22"/>
    <w:rsid w:val="003C7806"/>
    <w:rsid w:val="003D0442"/>
    <w:rsid w:val="003D109F"/>
    <w:rsid w:val="003D14CF"/>
    <w:rsid w:val="003D1575"/>
    <w:rsid w:val="003D1FEA"/>
    <w:rsid w:val="003D2478"/>
    <w:rsid w:val="003D33A4"/>
    <w:rsid w:val="003D3C45"/>
    <w:rsid w:val="003D5B1F"/>
    <w:rsid w:val="003D5ECA"/>
    <w:rsid w:val="003D72F2"/>
    <w:rsid w:val="003E13C0"/>
    <w:rsid w:val="003E15FA"/>
    <w:rsid w:val="003E2B54"/>
    <w:rsid w:val="003E42D0"/>
    <w:rsid w:val="003E55E4"/>
    <w:rsid w:val="003E59A3"/>
    <w:rsid w:val="003E5D3B"/>
    <w:rsid w:val="003E62F8"/>
    <w:rsid w:val="003E6B0F"/>
    <w:rsid w:val="003E6F02"/>
    <w:rsid w:val="003E74E3"/>
    <w:rsid w:val="003F0433"/>
    <w:rsid w:val="003F05C7"/>
    <w:rsid w:val="003F2754"/>
    <w:rsid w:val="003F2C33"/>
    <w:rsid w:val="003F2CD4"/>
    <w:rsid w:val="003F3EEA"/>
    <w:rsid w:val="003F463C"/>
    <w:rsid w:val="003F4B8D"/>
    <w:rsid w:val="003F5C1C"/>
    <w:rsid w:val="003F6BBE"/>
    <w:rsid w:val="003F70E1"/>
    <w:rsid w:val="004000E8"/>
    <w:rsid w:val="00400675"/>
    <w:rsid w:val="00400757"/>
    <w:rsid w:val="004012F5"/>
    <w:rsid w:val="00402E2B"/>
    <w:rsid w:val="004040CF"/>
    <w:rsid w:val="00404909"/>
    <w:rsid w:val="0040512B"/>
    <w:rsid w:val="00405CA5"/>
    <w:rsid w:val="00407CD3"/>
    <w:rsid w:val="00410134"/>
    <w:rsid w:val="00410275"/>
    <w:rsid w:val="00410B72"/>
    <w:rsid w:val="00410F18"/>
    <w:rsid w:val="004118EE"/>
    <w:rsid w:val="00411A53"/>
    <w:rsid w:val="00411BCD"/>
    <w:rsid w:val="0041263E"/>
    <w:rsid w:val="00412A88"/>
    <w:rsid w:val="00412EDA"/>
    <w:rsid w:val="00413AAC"/>
    <w:rsid w:val="00414ACF"/>
    <w:rsid w:val="00416D66"/>
    <w:rsid w:val="00417DD1"/>
    <w:rsid w:val="0042101D"/>
    <w:rsid w:val="00421105"/>
    <w:rsid w:val="00423088"/>
    <w:rsid w:val="004242F4"/>
    <w:rsid w:val="004255CC"/>
    <w:rsid w:val="0042583B"/>
    <w:rsid w:val="00425867"/>
    <w:rsid w:val="00427248"/>
    <w:rsid w:val="00427518"/>
    <w:rsid w:val="00427AF0"/>
    <w:rsid w:val="00430467"/>
    <w:rsid w:val="00431B0C"/>
    <w:rsid w:val="004347FD"/>
    <w:rsid w:val="00436AE3"/>
    <w:rsid w:val="00437447"/>
    <w:rsid w:val="004411BE"/>
    <w:rsid w:val="004415AC"/>
    <w:rsid w:val="004418DA"/>
    <w:rsid w:val="00441A92"/>
    <w:rsid w:val="00444F56"/>
    <w:rsid w:val="00445C50"/>
    <w:rsid w:val="00446172"/>
    <w:rsid w:val="0044643B"/>
    <w:rsid w:val="00446488"/>
    <w:rsid w:val="00446AEA"/>
    <w:rsid w:val="00447461"/>
    <w:rsid w:val="00447C40"/>
    <w:rsid w:val="004503E2"/>
    <w:rsid w:val="0045173D"/>
    <w:rsid w:val="004517AA"/>
    <w:rsid w:val="0045213C"/>
    <w:rsid w:val="00452CAC"/>
    <w:rsid w:val="004535CC"/>
    <w:rsid w:val="00456115"/>
    <w:rsid w:val="00457565"/>
    <w:rsid w:val="00457B71"/>
    <w:rsid w:val="004601FC"/>
    <w:rsid w:val="00461008"/>
    <w:rsid w:val="00465830"/>
    <w:rsid w:val="004664FC"/>
    <w:rsid w:val="004669E2"/>
    <w:rsid w:val="004677C2"/>
    <w:rsid w:val="00467A35"/>
    <w:rsid w:val="00467AE6"/>
    <w:rsid w:val="0047022F"/>
    <w:rsid w:val="00470575"/>
    <w:rsid w:val="00470C31"/>
    <w:rsid w:val="00470C3A"/>
    <w:rsid w:val="00471AC9"/>
    <w:rsid w:val="004725A7"/>
    <w:rsid w:val="004734D0"/>
    <w:rsid w:val="00473AD2"/>
    <w:rsid w:val="00473CBA"/>
    <w:rsid w:val="00473D2F"/>
    <w:rsid w:val="00474AE9"/>
    <w:rsid w:val="0047532D"/>
    <w:rsid w:val="0047556B"/>
    <w:rsid w:val="00475F0B"/>
    <w:rsid w:val="004762F6"/>
    <w:rsid w:val="00477768"/>
    <w:rsid w:val="004817A9"/>
    <w:rsid w:val="00485982"/>
    <w:rsid w:val="00486343"/>
    <w:rsid w:val="00487730"/>
    <w:rsid w:val="00492870"/>
    <w:rsid w:val="00492BC5"/>
    <w:rsid w:val="004937BE"/>
    <w:rsid w:val="00494A7C"/>
    <w:rsid w:val="00495396"/>
    <w:rsid w:val="004964F1"/>
    <w:rsid w:val="004972E8"/>
    <w:rsid w:val="004A1066"/>
    <w:rsid w:val="004A16BC"/>
    <w:rsid w:val="004A2350"/>
    <w:rsid w:val="004A250D"/>
    <w:rsid w:val="004A271E"/>
    <w:rsid w:val="004A2B94"/>
    <w:rsid w:val="004A3E6E"/>
    <w:rsid w:val="004A4595"/>
    <w:rsid w:val="004A4F19"/>
    <w:rsid w:val="004A5368"/>
    <w:rsid w:val="004A5683"/>
    <w:rsid w:val="004A5A21"/>
    <w:rsid w:val="004B1DA0"/>
    <w:rsid w:val="004B3749"/>
    <w:rsid w:val="004B4E6E"/>
    <w:rsid w:val="004B5061"/>
    <w:rsid w:val="004B50B3"/>
    <w:rsid w:val="004B6A25"/>
    <w:rsid w:val="004B7371"/>
    <w:rsid w:val="004B748A"/>
    <w:rsid w:val="004B7C0C"/>
    <w:rsid w:val="004C147F"/>
    <w:rsid w:val="004C2DB9"/>
    <w:rsid w:val="004C3898"/>
    <w:rsid w:val="004C38B2"/>
    <w:rsid w:val="004C3DDB"/>
    <w:rsid w:val="004C4FA5"/>
    <w:rsid w:val="004C5EB9"/>
    <w:rsid w:val="004C7168"/>
    <w:rsid w:val="004C7B67"/>
    <w:rsid w:val="004C7D51"/>
    <w:rsid w:val="004D1471"/>
    <w:rsid w:val="004D1666"/>
    <w:rsid w:val="004D1B4F"/>
    <w:rsid w:val="004D313B"/>
    <w:rsid w:val="004D3493"/>
    <w:rsid w:val="004D36B1"/>
    <w:rsid w:val="004D592B"/>
    <w:rsid w:val="004D6447"/>
    <w:rsid w:val="004D77C4"/>
    <w:rsid w:val="004D7EBD"/>
    <w:rsid w:val="004E00E1"/>
    <w:rsid w:val="004E1F14"/>
    <w:rsid w:val="004E25A5"/>
    <w:rsid w:val="004E2621"/>
    <w:rsid w:val="004E2680"/>
    <w:rsid w:val="004E28F9"/>
    <w:rsid w:val="004E364A"/>
    <w:rsid w:val="004E431F"/>
    <w:rsid w:val="004E462E"/>
    <w:rsid w:val="004E56DC"/>
    <w:rsid w:val="004E5A39"/>
    <w:rsid w:val="004E5EE5"/>
    <w:rsid w:val="004E6B11"/>
    <w:rsid w:val="004E7244"/>
    <w:rsid w:val="004E76F4"/>
    <w:rsid w:val="004E7B57"/>
    <w:rsid w:val="004F0B4E"/>
    <w:rsid w:val="004F0B6C"/>
    <w:rsid w:val="004F2078"/>
    <w:rsid w:val="004F2B6A"/>
    <w:rsid w:val="004F2E7A"/>
    <w:rsid w:val="004F3A83"/>
    <w:rsid w:val="004F3FE5"/>
    <w:rsid w:val="004F444C"/>
    <w:rsid w:val="004F483C"/>
    <w:rsid w:val="004F4DA3"/>
    <w:rsid w:val="004F51F4"/>
    <w:rsid w:val="004F6A99"/>
    <w:rsid w:val="004F7C35"/>
    <w:rsid w:val="00500CE5"/>
    <w:rsid w:val="0050175B"/>
    <w:rsid w:val="00501DEC"/>
    <w:rsid w:val="00502460"/>
    <w:rsid w:val="00502759"/>
    <w:rsid w:val="0050369C"/>
    <w:rsid w:val="00503A58"/>
    <w:rsid w:val="0050572C"/>
    <w:rsid w:val="00506557"/>
    <w:rsid w:val="0050677A"/>
    <w:rsid w:val="00507207"/>
    <w:rsid w:val="005074CC"/>
    <w:rsid w:val="00507868"/>
    <w:rsid w:val="005108D8"/>
    <w:rsid w:val="0051165C"/>
    <w:rsid w:val="005116F9"/>
    <w:rsid w:val="00512747"/>
    <w:rsid w:val="005153A7"/>
    <w:rsid w:val="00515416"/>
    <w:rsid w:val="00515DA8"/>
    <w:rsid w:val="0052081C"/>
    <w:rsid w:val="005210FD"/>
    <w:rsid w:val="005219CF"/>
    <w:rsid w:val="00521FE6"/>
    <w:rsid w:val="005224A1"/>
    <w:rsid w:val="00522C31"/>
    <w:rsid w:val="00524EE8"/>
    <w:rsid w:val="0052752C"/>
    <w:rsid w:val="0053061C"/>
    <w:rsid w:val="00531F8C"/>
    <w:rsid w:val="005320EF"/>
    <w:rsid w:val="00534627"/>
    <w:rsid w:val="00534B59"/>
    <w:rsid w:val="005365DD"/>
    <w:rsid w:val="00536759"/>
    <w:rsid w:val="0053731F"/>
    <w:rsid w:val="00537C62"/>
    <w:rsid w:val="00540055"/>
    <w:rsid w:val="0054240A"/>
    <w:rsid w:val="005429FF"/>
    <w:rsid w:val="00542DB2"/>
    <w:rsid w:val="00546534"/>
    <w:rsid w:val="00546970"/>
    <w:rsid w:val="00546E78"/>
    <w:rsid w:val="00550738"/>
    <w:rsid w:val="00552389"/>
    <w:rsid w:val="00554E19"/>
    <w:rsid w:val="00556B3E"/>
    <w:rsid w:val="0056121F"/>
    <w:rsid w:val="005652E1"/>
    <w:rsid w:val="0056554B"/>
    <w:rsid w:val="0056561A"/>
    <w:rsid w:val="005660F3"/>
    <w:rsid w:val="00567C97"/>
    <w:rsid w:val="00567F53"/>
    <w:rsid w:val="00571374"/>
    <w:rsid w:val="00572505"/>
    <w:rsid w:val="00572F1B"/>
    <w:rsid w:val="00573B49"/>
    <w:rsid w:val="00574AF7"/>
    <w:rsid w:val="0057589E"/>
    <w:rsid w:val="00576E35"/>
    <w:rsid w:val="0058095F"/>
    <w:rsid w:val="005810C2"/>
    <w:rsid w:val="00582169"/>
    <w:rsid w:val="00582809"/>
    <w:rsid w:val="00583F06"/>
    <w:rsid w:val="005840DE"/>
    <w:rsid w:val="0058457F"/>
    <w:rsid w:val="005849D2"/>
    <w:rsid w:val="00584AD9"/>
    <w:rsid w:val="00584F17"/>
    <w:rsid w:val="005872B7"/>
    <w:rsid w:val="0058798C"/>
    <w:rsid w:val="00587A1D"/>
    <w:rsid w:val="005900FA"/>
    <w:rsid w:val="00590310"/>
    <w:rsid w:val="00590465"/>
    <w:rsid w:val="005934B5"/>
    <w:rsid w:val="005935A4"/>
    <w:rsid w:val="00593B44"/>
    <w:rsid w:val="005948C2"/>
    <w:rsid w:val="00595DCA"/>
    <w:rsid w:val="00595F11"/>
    <w:rsid w:val="00596CA6"/>
    <w:rsid w:val="00596F07"/>
    <w:rsid w:val="00597627"/>
    <w:rsid w:val="0059779B"/>
    <w:rsid w:val="00597FCB"/>
    <w:rsid w:val="005A07F0"/>
    <w:rsid w:val="005A085E"/>
    <w:rsid w:val="005A1A65"/>
    <w:rsid w:val="005A209A"/>
    <w:rsid w:val="005A3855"/>
    <w:rsid w:val="005A3BBE"/>
    <w:rsid w:val="005A46BD"/>
    <w:rsid w:val="005A4FDF"/>
    <w:rsid w:val="005A5E87"/>
    <w:rsid w:val="005A6216"/>
    <w:rsid w:val="005A662D"/>
    <w:rsid w:val="005B017C"/>
    <w:rsid w:val="005B06D4"/>
    <w:rsid w:val="005B07D8"/>
    <w:rsid w:val="005B15F5"/>
    <w:rsid w:val="005B257F"/>
    <w:rsid w:val="005B2733"/>
    <w:rsid w:val="005B3323"/>
    <w:rsid w:val="005B35D7"/>
    <w:rsid w:val="005B392A"/>
    <w:rsid w:val="005B3938"/>
    <w:rsid w:val="005B3AA3"/>
    <w:rsid w:val="005B4DF1"/>
    <w:rsid w:val="005B591A"/>
    <w:rsid w:val="005B6F83"/>
    <w:rsid w:val="005C21D3"/>
    <w:rsid w:val="005C3FDD"/>
    <w:rsid w:val="005C4295"/>
    <w:rsid w:val="005C4969"/>
    <w:rsid w:val="005C5889"/>
    <w:rsid w:val="005C610E"/>
    <w:rsid w:val="005C6136"/>
    <w:rsid w:val="005C71C9"/>
    <w:rsid w:val="005C74FB"/>
    <w:rsid w:val="005D0E59"/>
    <w:rsid w:val="005D1602"/>
    <w:rsid w:val="005D1B59"/>
    <w:rsid w:val="005D27C4"/>
    <w:rsid w:val="005D2F4F"/>
    <w:rsid w:val="005D369E"/>
    <w:rsid w:val="005D4C25"/>
    <w:rsid w:val="005D5C10"/>
    <w:rsid w:val="005D784F"/>
    <w:rsid w:val="005E0BC2"/>
    <w:rsid w:val="005E1B82"/>
    <w:rsid w:val="005E385F"/>
    <w:rsid w:val="005E516A"/>
    <w:rsid w:val="005E5B81"/>
    <w:rsid w:val="005E7ADE"/>
    <w:rsid w:val="005E7C66"/>
    <w:rsid w:val="005F0784"/>
    <w:rsid w:val="005F0BF0"/>
    <w:rsid w:val="005F1109"/>
    <w:rsid w:val="005F2CB1"/>
    <w:rsid w:val="005F3025"/>
    <w:rsid w:val="005F360F"/>
    <w:rsid w:val="005F5643"/>
    <w:rsid w:val="005F5D59"/>
    <w:rsid w:val="005F618C"/>
    <w:rsid w:val="005F70BD"/>
    <w:rsid w:val="005F741E"/>
    <w:rsid w:val="0060022F"/>
    <w:rsid w:val="006026DC"/>
    <w:rsid w:val="0060283C"/>
    <w:rsid w:val="00602DB9"/>
    <w:rsid w:val="00604F14"/>
    <w:rsid w:val="006102CC"/>
    <w:rsid w:val="00611B83"/>
    <w:rsid w:val="00613257"/>
    <w:rsid w:val="00613564"/>
    <w:rsid w:val="00614831"/>
    <w:rsid w:val="00615E98"/>
    <w:rsid w:val="0061645A"/>
    <w:rsid w:val="00616614"/>
    <w:rsid w:val="00620A71"/>
    <w:rsid w:val="00620C2E"/>
    <w:rsid w:val="00620D80"/>
    <w:rsid w:val="00621058"/>
    <w:rsid w:val="006214E3"/>
    <w:rsid w:val="006230F3"/>
    <w:rsid w:val="006234A6"/>
    <w:rsid w:val="00626CA5"/>
    <w:rsid w:val="00626D5C"/>
    <w:rsid w:val="00630001"/>
    <w:rsid w:val="006311B3"/>
    <w:rsid w:val="00631CA0"/>
    <w:rsid w:val="00631EA0"/>
    <w:rsid w:val="0063284C"/>
    <w:rsid w:val="00633825"/>
    <w:rsid w:val="00636398"/>
    <w:rsid w:val="006363B9"/>
    <w:rsid w:val="006368D3"/>
    <w:rsid w:val="0063776E"/>
    <w:rsid w:val="006377EC"/>
    <w:rsid w:val="00637DF2"/>
    <w:rsid w:val="0064151F"/>
    <w:rsid w:val="00641533"/>
    <w:rsid w:val="0064181A"/>
    <w:rsid w:val="00641C1C"/>
    <w:rsid w:val="0064208D"/>
    <w:rsid w:val="00643475"/>
    <w:rsid w:val="0064396A"/>
    <w:rsid w:val="006443B2"/>
    <w:rsid w:val="00645CF3"/>
    <w:rsid w:val="0064624E"/>
    <w:rsid w:val="006502F0"/>
    <w:rsid w:val="006508DB"/>
    <w:rsid w:val="00650AB9"/>
    <w:rsid w:val="006526B9"/>
    <w:rsid w:val="00652805"/>
    <w:rsid w:val="00652F26"/>
    <w:rsid w:val="00655733"/>
    <w:rsid w:val="00655ACD"/>
    <w:rsid w:val="00656A92"/>
    <w:rsid w:val="00656DDE"/>
    <w:rsid w:val="006577F1"/>
    <w:rsid w:val="0066011D"/>
    <w:rsid w:val="0066032D"/>
    <w:rsid w:val="006607C0"/>
    <w:rsid w:val="00660D3D"/>
    <w:rsid w:val="006613A6"/>
    <w:rsid w:val="0066228A"/>
    <w:rsid w:val="006627A2"/>
    <w:rsid w:val="00662F69"/>
    <w:rsid w:val="006634E6"/>
    <w:rsid w:val="00663F87"/>
    <w:rsid w:val="00664497"/>
    <w:rsid w:val="006655EE"/>
    <w:rsid w:val="00665DA0"/>
    <w:rsid w:val="00666DB5"/>
    <w:rsid w:val="00667EE7"/>
    <w:rsid w:val="00667F96"/>
    <w:rsid w:val="00670922"/>
    <w:rsid w:val="00670BE1"/>
    <w:rsid w:val="00671D6F"/>
    <w:rsid w:val="00671E1D"/>
    <w:rsid w:val="0067218F"/>
    <w:rsid w:val="00672985"/>
    <w:rsid w:val="00673402"/>
    <w:rsid w:val="006741F2"/>
    <w:rsid w:val="00674CC3"/>
    <w:rsid w:val="00675C72"/>
    <w:rsid w:val="006768A4"/>
    <w:rsid w:val="006768B4"/>
    <w:rsid w:val="00676D06"/>
    <w:rsid w:val="006771F9"/>
    <w:rsid w:val="006776D7"/>
    <w:rsid w:val="00680037"/>
    <w:rsid w:val="00680777"/>
    <w:rsid w:val="00681003"/>
    <w:rsid w:val="0068163C"/>
    <w:rsid w:val="006817C9"/>
    <w:rsid w:val="00683ECE"/>
    <w:rsid w:val="0068434B"/>
    <w:rsid w:val="006873E3"/>
    <w:rsid w:val="00687595"/>
    <w:rsid w:val="0069138A"/>
    <w:rsid w:val="006914C4"/>
    <w:rsid w:val="0069289D"/>
    <w:rsid w:val="00693954"/>
    <w:rsid w:val="006941B0"/>
    <w:rsid w:val="00695FC2"/>
    <w:rsid w:val="00696949"/>
    <w:rsid w:val="00696ABD"/>
    <w:rsid w:val="00696DDF"/>
    <w:rsid w:val="00697052"/>
    <w:rsid w:val="006A40B5"/>
    <w:rsid w:val="006A41B7"/>
    <w:rsid w:val="006A46FB"/>
    <w:rsid w:val="006A4982"/>
    <w:rsid w:val="006A5E28"/>
    <w:rsid w:val="006A697B"/>
    <w:rsid w:val="006A6C98"/>
    <w:rsid w:val="006A6D84"/>
    <w:rsid w:val="006A7054"/>
    <w:rsid w:val="006A736D"/>
    <w:rsid w:val="006A796E"/>
    <w:rsid w:val="006A7999"/>
    <w:rsid w:val="006A7AFF"/>
    <w:rsid w:val="006B03D4"/>
    <w:rsid w:val="006B0B48"/>
    <w:rsid w:val="006B1816"/>
    <w:rsid w:val="006B1DE6"/>
    <w:rsid w:val="006B2099"/>
    <w:rsid w:val="006B216E"/>
    <w:rsid w:val="006B22B5"/>
    <w:rsid w:val="006B22BB"/>
    <w:rsid w:val="006B245D"/>
    <w:rsid w:val="006B2BC2"/>
    <w:rsid w:val="006B43A1"/>
    <w:rsid w:val="006B468C"/>
    <w:rsid w:val="006B50CF"/>
    <w:rsid w:val="006B6BCF"/>
    <w:rsid w:val="006C0104"/>
    <w:rsid w:val="006C03B8"/>
    <w:rsid w:val="006C26B7"/>
    <w:rsid w:val="006C398B"/>
    <w:rsid w:val="006C5EC9"/>
    <w:rsid w:val="006C6059"/>
    <w:rsid w:val="006C6B65"/>
    <w:rsid w:val="006C7522"/>
    <w:rsid w:val="006D089E"/>
    <w:rsid w:val="006D1BF4"/>
    <w:rsid w:val="006D56DE"/>
    <w:rsid w:val="006D5EAA"/>
    <w:rsid w:val="006D6348"/>
    <w:rsid w:val="006D64FC"/>
    <w:rsid w:val="006D6F08"/>
    <w:rsid w:val="006E062C"/>
    <w:rsid w:val="006E28B7"/>
    <w:rsid w:val="006E3310"/>
    <w:rsid w:val="006E4AD4"/>
    <w:rsid w:val="006E4C91"/>
    <w:rsid w:val="006E4E39"/>
    <w:rsid w:val="006E565E"/>
    <w:rsid w:val="006E5DAF"/>
    <w:rsid w:val="006E673D"/>
    <w:rsid w:val="006E6D6F"/>
    <w:rsid w:val="006E7116"/>
    <w:rsid w:val="006E7287"/>
    <w:rsid w:val="006E795F"/>
    <w:rsid w:val="006E7D3B"/>
    <w:rsid w:val="006F0047"/>
    <w:rsid w:val="006F09F2"/>
    <w:rsid w:val="006F0D53"/>
    <w:rsid w:val="006F16B6"/>
    <w:rsid w:val="006F1B70"/>
    <w:rsid w:val="006F202C"/>
    <w:rsid w:val="006F341D"/>
    <w:rsid w:val="006F3CDE"/>
    <w:rsid w:val="006F58D4"/>
    <w:rsid w:val="006F66D0"/>
    <w:rsid w:val="006F73F3"/>
    <w:rsid w:val="006F775E"/>
    <w:rsid w:val="0070019C"/>
    <w:rsid w:val="00700B37"/>
    <w:rsid w:val="0070115E"/>
    <w:rsid w:val="00701C67"/>
    <w:rsid w:val="00702858"/>
    <w:rsid w:val="0070346E"/>
    <w:rsid w:val="00704E1E"/>
    <w:rsid w:val="00704EDB"/>
    <w:rsid w:val="00705F46"/>
    <w:rsid w:val="00706101"/>
    <w:rsid w:val="00707072"/>
    <w:rsid w:val="00707D61"/>
    <w:rsid w:val="007119FD"/>
    <w:rsid w:val="00711F2C"/>
    <w:rsid w:val="00712287"/>
    <w:rsid w:val="00712772"/>
    <w:rsid w:val="007148D3"/>
    <w:rsid w:val="0071555C"/>
    <w:rsid w:val="00715646"/>
    <w:rsid w:val="00715B9A"/>
    <w:rsid w:val="00716ED0"/>
    <w:rsid w:val="00717156"/>
    <w:rsid w:val="007173A9"/>
    <w:rsid w:val="00717B84"/>
    <w:rsid w:val="007202CE"/>
    <w:rsid w:val="00721497"/>
    <w:rsid w:val="007214FA"/>
    <w:rsid w:val="00723416"/>
    <w:rsid w:val="0072492A"/>
    <w:rsid w:val="0072566B"/>
    <w:rsid w:val="00725D74"/>
    <w:rsid w:val="00726EA6"/>
    <w:rsid w:val="00727208"/>
    <w:rsid w:val="00727680"/>
    <w:rsid w:val="0072781F"/>
    <w:rsid w:val="00730C4A"/>
    <w:rsid w:val="0073204F"/>
    <w:rsid w:val="00732427"/>
    <w:rsid w:val="00733B1B"/>
    <w:rsid w:val="00733C9C"/>
    <w:rsid w:val="007348B1"/>
    <w:rsid w:val="007362A6"/>
    <w:rsid w:val="007369DE"/>
    <w:rsid w:val="00736D7D"/>
    <w:rsid w:val="00737E70"/>
    <w:rsid w:val="00740E58"/>
    <w:rsid w:val="00740F69"/>
    <w:rsid w:val="007445A0"/>
    <w:rsid w:val="0074524B"/>
    <w:rsid w:val="00747D8B"/>
    <w:rsid w:val="007507D4"/>
    <w:rsid w:val="00750CCE"/>
    <w:rsid w:val="00751228"/>
    <w:rsid w:val="00751A20"/>
    <w:rsid w:val="00751FE3"/>
    <w:rsid w:val="007535BD"/>
    <w:rsid w:val="00753E20"/>
    <w:rsid w:val="00754251"/>
    <w:rsid w:val="007543D7"/>
    <w:rsid w:val="00754DA6"/>
    <w:rsid w:val="0075541D"/>
    <w:rsid w:val="00755D1D"/>
    <w:rsid w:val="007565D7"/>
    <w:rsid w:val="007566D7"/>
    <w:rsid w:val="007571E1"/>
    <w:rsid w:val="007604B2"/>
    <w:rsid w:val="00762287"/>
    <w:rsid w:val="007622CA"/>
    <w:rsid w:val="007649E2"/>
    <w:rsid w:val="00765281"/>
    <w:rsid w:val="00765530"/>
    <w:rsid w:val="00766BAD"/>
    <w:rsid w:val="00766FA1"/>
    <w:rsid w:val="007713A7"/>
    <w:rsid w:val="007724B6"/>
    <w:rsid w:val="007726ED"/>
    <w:rsid w:val="007727A1"/>
    <w:rsid w:val="00772E44"/>
    <w:rsid w:val="007730BD"/>
    <w:rsid w:val="007741D9"/>
    <w:rsid w:val="007742D9"/>
    <w:rsid w:val="007746E3"/>
    <w:rsid w:val="007755F2"/>
    <w:rsid w:val="00776971"/>
    <w:rsid w:val="007806D3"/>
    <w:rsid w:val="00780930"/>
    <w:rsid w:val="00780C8D"/>
    <w:rsid w:val="00781222"/>
    <w:rsid w:val="0078177E"/>
    <w:rsid w:val="007819F3"/>
    <w:rsid w:val="0078304C"/>
    <w:rsid w:val="00783673"/>
    <w:rsid w:val="00783EF9"/>
    <w:rsid w:val="007842CF"/>
    <w:rsid w:val="00784889"/>
    <w:rsid w:val="007850C4"/>
    <w:rsid w:val="007851B1"/>
    <w:rsid w:val="00785490"/>
    <w:rsid w:val="007857BC"/>
    <w:rsid w:val="0078634A"/>
    <w:rsid w:val="00787F96"/>
    <w:rsid w:val="00790F60"/>
    <w:rsid w:val="00791184"/>
    <w:rsid w:val="007923A6"/>
    <w:rsid w:val="007925EA"/>
    <w:rsid w:val="00792E2F"/>
    <w:rsid w:val="007939EA"/>
    <w:rsid w:val="00793CD8"/>
    <w:rsid w:val="00794A3C"/>
    <w:rsid w:val="00795C92"/>
    <w:rsid w:val="00796231"/>
    <w:rsid w:val="007962AD"/>
    <w:rsid w:val="00796531"/>
    <w:rsid w:val="00796E8F"/>
    <w:rsid w:val="007A1CB3"/>
    <w:rsid w:val="007A2042"/>
    <w:rsid w:val="007A306F"/>
    <w:rsid w:val="007A43A6"/>
    <w:rsid w:val="007A58A6"/>
    <w:rsid w:val="007A6BF3"/>
    <w:rsid w:val="007A7DC8"/>
    <w:rsid w:val="007B09AD"/>
    <w:rsid w:val="007B1221"/>
    <w:rsid w:val="007B1DFD"/>
    <w:rsid w:val="007B20C8"/>
    <w:rsid w:val="007B3D2D"/>
    <w:rsid w:val="007B50AE"/>
    <w:rsid w:val="007B51DF"/>
    <w:rsid w:val="007B6028"/>
    <w:rsid w:val="007B6201"/>
    <w:rsid w:val="007B66A2"/>
    <w:rsid w:val="007B6862"/>
    <w:rsid w:val="007B7806"/>
    <w:rsid w:val="007C05DD"/>
    <w:rsid w:val="007C06F8"/>
    <w:rsid w:val="007C1ED5"/>
    <w:rsid w:val="007C209E"/>
    <w:rsid w:val="007C3D18"/>
    <w:rsid w:val="007C501A"/>
    <w:rsid w:val="007C53A4"/>
    <w:rsid w:val="007C542E"/>
    <w:rsid w:val="007C60BF"/>
    <w:rsid w:val="007C6180"/>
    <w:rsid w:val="007C6A07"/>
    <w:rsid w:val="007C75A1"/>
    <w:rsid w:val="007C77A5"/>
    <w:rsid w:val="007D04E5"/>
    <w:rsid w:val="007D08D5"/>
    <w:rsid w:val="007D12CF"/>
    <w:rsid w:val="007D2395"/>
    <w:rsid w:val="007D2677"/>
    <w:rsid w:val="007D4696"/>
    <w:rsid w:val="007D4B8D"/>
    <w:rsid w:val="007D5538"/>
    <w:rsid w:val="007D5901"/>
    <w:rsid w:val="007D5CE2"/>
    <w:rsid w:val="007D7526"/>
    <w:rsid w:val="007D7877"/>
    <w:rsid w:val="007E1152"/>
    <w:rsid w:val="007E13DD"/>
    <w:rsid w:val="007E1E75"/>
    <w:rsid w:val="007E3B38"/>
    <w:rsid w:val="007E4610"/>
    <w:rsid w:val="007E4715"/>
    <w:rsid w:val="007E4DDC"/>
    <w:rsid w:val="007E505B"/>
    <w:rsid w:val="007E525F"/>
    <w:rsid w:val="007E5764"/>
    <w:rsid w:val="007E6693"/>
    <w:rsid w:val="007E7091"/>
    <w:rsid w:val="007F1273"/>
    <w:rsid w:val="007F21FA"/>
    <w:rsid w:val="007F51FF"/>
    <w:rsid w:val="007F5518"/>
    <w:rsid w:val="007F5669"/>
    <w:rsid w:val="008018C9"/>
    <w:rsid w:val="00801A12"/>
    <w:rsid w:val="00803FAE"/>
    <w:rsid w:val="00804252"/>
    <w:rsid w:val="00804482"/>
    <w:rsid w:val="00804540"/>
    <w:rsid w:val="0080469C"/>
    <w:rsid w:val="00805064"/>
    <w:rsid w:val="0080554F"/>
    <w:rsid w:val="00805EA9"/>
    <w:rsid w:val="0080602D"/>
    <w:rsid w:val="0080605F"/>
    <w:rsid w:val="008070F6"/>
    <w:rsid w:val="00807786"/>
    <w:rsid w:val="008116D9"/>
    <w:rsid w:val="00811703"/>
    <w:rsid w:val="00811FCB"/>
    <w:rsid w:val="0081228C"/>
    <w:rsid w:val="00812A34"/>
    <w:rsid w:val="00814801"/>
    <w:rsid w:val="008158D6"/>
    <w:rsid w:val="008164C5"/>
    <w:rsid w:val="008165D3"/>
    <w:rsid w:val="00816CF0"/>
    <w:rsid w:val="00817196"/>
    <w:rsid w:val="008206E7"/>
    <w:rsid w:val="008221A7"/>
    <w:rsid w:val="008233E1"/>
    <w:rsid w:val="008235DB"/>
    <w:rsid w:val="00824AB4"/>
    <w:rsid w:val="00825BA9"/>
    <w:rsid w:val="00825C42"/>
    <w:rsid w:val="00825D25"/>
    <w:rsid w:val="008262B2"/>
    <w:rsid w:val="00827097"/>
    <w:rsid w:val="00827523"/>
    <w:rsid w:val="00827D6F"/>
    <w:rsid w:val="00831DF5"/>
    <w:rsid w:val="0083299B"/>
    <w:rsid w:val="00833DAB"/>
    <w:rsid w:val="00834608"/>
    <w:rsid w:val="00834F11"/>
    <w:rsid w:val="008376AC"/>
    <w:rsid w:val="00840752"/>
    <w:rsid w:val="0084124A"/>
    <w:rsid w:val="008415B4"/>
    <w:rsid w:val="00841B30"/>
    <w:rsid w:val="008441B1"/>
    <w:rsid w:val="008444E8"/>
    <w:rsid w:val="00844E80"/>
    <w:rsid w:val="008458AD"/>
    <w:rsid w:val="00846FE7"/>
    <w:rsid w:val="008476AC"/>
    <w:rsid w:val="00850353"/>
    <w:rsid w:val="008509BC"/>
    <w:rsid w:val="008511A3"/>
    <w:rsid w:val="0085281B"/>
    <w:rsid w:val="0085468E"/>
    <w:rsid w:val="00854F97"/>
    <w:rsid w:val="00855E80"/>
    <w:rsid w:val="008560A9"/>
    <w:rsid w:val="008568F9"/>
    <w:rsid w:val="00856911"/>
    <w:rsid w:val="008569FC"/>
    <w:rsid w:val="008571D8"/>
    <w:rsid w:val="00860D33"/>
    <w:rsid w:val="008610CF"/>
    <w:rsid w:val="00862A06"/>
    <w:rsid w:val="008631F7"/>
    <w:rsid w:val="00867183"/>
    <w:rsid w:val="008677FD"/>
    <w:rsid w:val="00870549"/>
    <w:rsid w:val="008706D4"/>
    <w:rsid w:val="0087075A"/>
    <w:rsid w:val="00870798"/>
    <w:rsid w:val="00870F8A"/>
    <w:rsid w:val="008710A2"/>
    <w:rsid w:val="008719A4"/>
    <w:rsid w:val="00871D23"/>
    <w:rsid w:val="0087422A"/>
    <w:rsid w:val="00874312"/>
    <w:rsid w:val="0087437C"/>
    <w:rsid w:val="00874911"/>
    <w:rsid w:val="00875CD7"/>
    <w:rsid w:val="00876B4D"/>
    <w:rsid w:val="0087710D"/>
    <w:rsid w:val="00877F18"/>
    <w:rsid w:val="008826A3"/>
    <w:rsid w:val="00883696"/>
    <w:rsid w:val="00883803"/>
    <w:rsid w:val="008839B7"/>
    <w:rsid w:val="00885A2B"/>
    <w:rsid w:val="00887824"/>
    <w:rsid w:val="00890B34"/>
    <w:rsid w:val="00890FE6"/>
    <w:rsid w:val="008925E0"/>
    <w:rsid w:val="00894A88"/>
    <w:rsid w:val="00895386"/>
    <w:rsid w:val="00896808"/>
    <w:rsid w:val="00897258"/>
    <w:rsid w:val="008A01B7"/>
    <w:rsid w:val="008A0912"/>
    <w:rsid w:val="008A11BA"/>
    <w:rsid w:val="008A1CC1"/>
    <w:rsid w:val="008A21FF"/>
    <w:rsid w:val="008A2CE2"/>
    <w:rsid w:val="008A30AC"/>
    <w:rsid w:val="008A3DAE"/>
    <w:rsid w:val="008A44B8"/>
    <w:rsid w:val="008A4B06"/>
    <w:rsid w:val="008A51A8"/>
    <w:rsid w:val="008A54C7"/>
    <w:rsid w:val="008A6B50"/>
    <w:rsid w:val="008A77D8"/>
    <w:rsid w:val="008B0483"/>
    <w:rsid w:val="008B05E6"/>
    <w:rsid w:val="008B120C"/>
    <w:rsid w:val="008B2654"/>
    <w:rsid w:val="008B387E"/>
    <w:rsid w:val="008B51A0"/>
    <w:rsid w:val="008B5675"/>
    <w:rsid w:val="008B592A"/>
    <w:rsid w:val="008B767B"/>
    <w:rsid w:val="008B7B5C"/>
    <w:rsid w:val="008B7B96"/>
    <w:rsid w:val="008C0AA1"/>
    <w:rsid w:val="008C0AA2"/>
    <w:rsid w:val="008C0C99"/>
    <w:rsid w:val="008C0CEE"/>
    <w:rsid w:val="008C2017"/>
    <w:rsid w:val="008C2E66"/>
    <w:rsid w:val="008C31C0"/>
    <w:rsid w:val="008C3CDF"/>
    <w:rsid w:val="008C40F5"/>
    <w:rsid w:val="008C4958"/>
    <w:rsid w:val="008C4BAA"/>
    <w:rsid w:val="008C6AE8"/>
    <w:rsid w:val="008C6EB4"/>
    <w:rsid w:val="008C7573"/>
    <w:rsid w:val="008C7E59"/>
    <w:rsid w:val="008D07BE"/>
    <w:rsid w:val="008D0E50"/>
    <w:rsid w:val="008D34F1"/>
    <w:rsid w:val="008D386E"/>
    <w:rsid w:val="008D39D8"/>
    <w:rsid w:val="008D6D1A"/>
    <w:rsid w:val="008D7FF6"/>
    <w:rsid w:val="008E065E"/>
    <w:rsid w:val="008E0927"/>
    <w:rsid w:val="008E0AB6"/>
    <w:rsid w:val="008E1909"/>
    <w:rsid w:val="008E194C"/>
    <w:rsid w:val="008E2962"/>
    <w:rsid w:val="008E3015"/>
    <w:rsid w:val="008E400E"/>
    <w:rsid w:val="008E4590"/>
    <w:rsid w:val="008E4EDB"/>
    <w:rsid w:val="008E501C"/>
    <w:rsid w:val="008E690C"/>
    <w:rsid w:val="008E69A8"/>
    <w:rsid w:val="008E6D33"/>
    <w:rsid w:val="008E73BE"/>
    <w:rsid w:val="008E7751"/>
    <w:rsid w:val="008E7E93"/>
    <w:rsid w:val="008F1888"/>
    <w:rsid w:val="008F1BDA"/>
    <w:rsid w:val="008F1E7D"/>
    <w:rsid w:val="008F1EAB"/>
    <w:rsid w:val="008F33DC"/>
    <w:rsid w:val="008F3FE1"/>
    <w:rsid w:val="008F477F"/>
    <w:rsid w:val="008F4972"/>
    <w:rsid w:val="008F6D00"/>
    <w:rsid w:val="0090028A"/>
    <w:rsid w:val="009016C9"/>
    <w:rsid w:val="00902350"/>
    <w:rsid w:val="00902571"/>
    <w:rsid w:val="0090336B"/>
    <w:rsid w:val="009035FE"/>
    <w:rsid w:val="00903E6C"/>
    <w:rsid w:val="009053AA"/>
    <w:rsid w:val="00906638"/>
    <w:rsid w:val="00906939"/>
    <w:rsid w:val="00906A42"/>
    <w:rsid w:val="00910B7D"/>
    <w:rsid w:val="00910F1F"/>
    <w:rsid w:val="00911DFB"/>
    <w:rsid w:val="00912142"/>
    <w:rsid w:val="00912648"/>
    <w:rsid w:val="0091278A"/>
    <w:rsid w:val="009131D8"/>
    <w:rsid w:val="009139D9"/>
    <w:rsid w:val="00914AD8"/>
    <w:rsid w:val="00914DB8"/>
    <w:rsid w:val="00916079"/>
    <w:rsid w:val="00916EE1"/>
    <w:rsid w:val="00917CE9"/>
    <w:rsid w:val="00920A73"/>
    <w:rsid w:val="00920BF2"/>
    <w:rsid w:val="00922010"/>
    <w:rsid w:val="009228A9"/>
    <w:rsid w:val="00926685"/>
    <w:rsid w:val="009270B3"/>
    <w:rsid w:val="009275B7"/>
    <w:rsid w:val="00930085"/>
    <w:rsid w:val="00930C80"/>
    <w:rsid w:val="00931BD9"/>
    <w:rsid w:val="00932C18"/>
    <w:rsid w:val="00934FC4"/>
    <w:rsid w:val="009368F3"/>
    <w:rsid w:val="00941636"/>
    <w:rsid w:val="0094338A"/>
    <w:rsid w:val="00943742"/>
    <w:rsid w:val="00943E71"/>
    <w:rsid w:val="00944186"/>
    <w:rsid w:val="00944270"/>
    <w:rsid w:val="009446CF"/>
    <w:rsid w:val="009454D3"/>
    <w:rsid w:val="00945C05"/>
    <w:rsid w:val="00946604"/>
    <w:rsid w:val="00946945"/>
    <w:rsid w:val="00947011"/>
    <w:rsid w:val="00947713"/>
    <w:rsid w:val="00950DE7"/>
    <w:rsid w:val="00951A88"/>
    <w:rsid w:val="0095201C"/>
    <w:rsid w:val="0095229D"/>
    <w:rsid w:val="00953920"/>
    <w:rsid w:val="00953D47"/>
    <w:rsid w:val="0095498A"/>
    <w:rsid w:val="00956802"/>
    <w:rsid w:val="0095681E"/>
    <w:rsid w:val="00956E4B"/>
    <w:rsid w:val="0095707C"/>
    <w:rsid w:val="009572D4"/>
    <w:rsid w:val="00961921"/>
    <w:rsid w:val="00963146"/>
    <w:rsid w:val="0096430A"/>
    <w:rsid w:val="00964D5B"/>
    <w:rsid w:val="0096507C"/>
    <w:rsid w:val="009650AB"/>
    <w:rsid w:val="0096554B"/>
    <w:rsid w:val="0096584A"/>
    <w:rsid w:val="00965B87"/>
    <w:rsid w:val="009700F6"/>
    <w:rsid w:val="009705A9"/>
    <w:rsid w:val="009708B0"/>
    <w:rsid w:val="0097098B"/>
    <w:rsid w:val="00970A77"/>
    <w:rsid w:val="00971B91"/>
    <w:rsid w:val="00971F08"/>
    <w:rsid w:val="00972E0D"/>
    <w:rsid w:val="009730B0"/>
    <w:rsid w:val="009750E2"/>
    <w:rsid w:val="00975F34"/>
    <w:rsid w:val="0097603D"/>
    <w:rsid w:val="0097645A"/>
    <w:rsid w:val="00976949"/>
    <w:rsid w:val="009770A3"/>
    <w:rsid w:val="00980477"/>
    <w:rsid w:val="0098335F"/>
    <w:rsid w:val="0098351D"/>
    <w:rsid w:val="00983A50"/>
    <w:rsid w:val="00985253"/>
    <w:rsid w:val="009853B3"/>
    <w:rsid w:val="00985F61"/>
    <w:rsid w:val="00986238"/>
    <w:rsid w:val="00986323"/>
    <w:rsid w:val="009879EA"/>
    <w:rsid w:val="00987FB5"/>
    <w:rsid w:val="00990630"/>
    <w:rsid w:val="00990DBC"/>
    <w:rsid w:val="00991353"/>
    <w:rsid w:val="00991761"/>
    <w:rsid w:val="00993548"/>
    <w:rsid w:val="009936FB"/>
    <w:rsid w:val="00994807"/>
    <w:rsid w:val="00994A88"/>
    <w:rsid w:val="00994DCA"/>
    <w:rsid w:val="00995674"/>
    <w:rsid w:val="00995C51"/>
    <w:rsid w:val="00995E56"/>
    <w:rsid w:val="00996049"/>
    <w:rsid w:val="009960EC"/>
    <w:rsid w:val="009961E3"/>
    <w:rsid w:val="009970DD"/>
    <w:rsid w:val="009976AE"/>
    <w:rsid w:val="00997E29"/>
    <w:rsid w:val="009A0FBA"/>
    <w:rsid w:val="009A1601"/>
    <w:rsid w:val="009A3F18"/>
    <w:rsid w:val="009A462D"/>
    <w:rsid w:val="009A5CBA"/>
    <w:rsid w:val="009A69E1"/>
    <w:rsid w:val="009B1F30"/>
    <w:rsid w:val="009B3A40"/>
    <w:rsid w:val="009B3AC2"/>
    <w:rsid w:val="009B3D8A"/>
    <w:rsid w:val="009B4541"/>
    <w:rsid w:val="009B4DF4"/>
    <w:rsid w:val="009B4E9D"/>
    <w:rsid w:val="009B5079"/>
    <w:rsid w:val="009B564E"/>
    <w:rsid w:val="009B64E0"/>
    <w:rsid w:val="009B7E87"/>
    <w:rsid w:val="009C157C"/>
    <w:rsid w:val="009C1A9E"/>
    <w:rsid w:val="009C1EAD"/>
    <w:rsid w:val="009C3443"/>
    <w:rsid w:val="009C36D1"/>
    <w:rsid w:val="009C403E"/>
    <w:rsid w:val="009C440E"/>
    <w:rsid w:val="009C5BDC"/>
    <w:rsid w:val="009C5CDF"/>
    <w:rsid w:val="009C6957"/>
    <w:rsid w:val="009C7288"/>
    <w:rsid w:val="009C7EAD"/>
    <w:rsid w:val="009D0548"/>
    <w:rsid w:val="009D3143"/>
    <w:rsid w:val="009D3834"/>
    <w:rsid w:val="009D4DCA"/>
    <w:rsid w:val="009D4FF0"/>
    <w:rsid w:val="009D6145"/>
    <w:rsid w:val="009D703C"/>
    <w:rsid w:val="009D718F"/>
    <w:rsid w:val="009D74BB"/>
    <w:rsid w:val="009E068F"/>
    <w:rsid w:val="009E096F"/>
    <w:rsid w:val="009E13AD"/>
    <w:rsid w:val="009E14E0"/>
    <w:rsid w:val="009E1B2F"/>
    <w:rsid w:val="009E35DB"/>
    <w:rsid w:val="009E47A3"/>
    <w:rsid w:val="009E5797"/>
    <w:rsid w:val="009E6791"/>
    <w:rsid w:val="009E68D5"/>
    <w:rsid w:val="009E6D2E"/>
    <w:rsid w:val="009F04DB"/>
    <w:rsid w:val="009F07F4"/>
    <w:rsid w:val="009F08F3"/>
    <w:rsid w:val="009F0D63"/>
    <w:rsid w:val="009F344F"/>
    <w:rsid w:val="009F37E3"/>
    <w:rsid w:val="009F3BB8"/>
    <w:rsid w:val="009F4396"/>
    <w:rsid w:val="009F43BC"/>
    <w:rsid w:val="009F4B02"/>
    <w:rsid w:val="009F561F"/>
    <w:rsid w:val="009F5BE0"/>
    <w:rsid w:val="009F70C8"/>
    <w:rsid w:val="00A009A2"/>
    <w:rsid w:val="00A00B75"/>
    <w:rsid w:val="00A00D18"/>
    <w:rsid w:val="00A01107"/>
    <w:rsid w:val="00A024AC"/>
    <w:rsid w:val="00A035BE"/>
    <w:rsid w:val="00A0390A"/>
    <w:rsid w:val="00A048A8"/>
    <w:rsid w:val="00A04F49"/>
    <w:rsid w:val="00A0616B"/>
    <w:rsid w:val="00A06EFB"/>
    <w:rsid w:val="00A07922"/>
    <w:rsid w:val="00A07DBC"/>
    <w:rsid w:val="00A1238E"/>
    <w:rsid w:val="00A12F99"/>
    <w:rsid w:val="00A13E54"/>
    <w:rsid w:val="00A142E4"/>
    <w:rsid w:val="00A15D72"/>
    <w:rsid w:val="00A169ED"/>
    <w:rsid w:val="00A16D32"/>
    <w:rsid w:val="00A174B4"/>
    <w:rsid w:val="00A17F63"/>
    <w:rsid w:val="00A2052C"/>
    <w:rsid w:val="00A2193B"/>
    <w:rsid w:val="00A21BBB"/>
    <w:rsid w:val="00A22E4E"/>
    <w:rsid w:val="00A2351A"/>
    <w:rsid w:val="00A23AFD"/>
    <w:rsid w:val="00A23D0A"/>
    <w:rsid w:val="00A24FEB"/>
    <w:rsid w:val="00A264A9"/>
    <w:rsid w:val="00A26D86"/>
    <w:rsid w:val="00A27785"/>
    <w:rsid w:val="00A27CDC"/>
    <w:rsid w:val="00A30187"/>
    <w:rsid w:val="00A30AEA"/>
    <w:rsid w:val="00A30DC6"/>
    <w:rsid w:val="00A31280"/>
    <w:rsid w:val="00A313B6"/>
    <w:rsid w:val="00A31A0F"/>
    <w:rsid w:val="00A320CB"/>
    <w:rsid w:val="00A3245C"/>
    <w:rsid w:val="00A32CA8"/>
    <w:rsid w:val="00A33AB1"/>
    <w:rsid w:val="00A3448A"/>
    <w:rsid w:val="00A34BC1"/>
    <w:rsid w:val="00A36297"/>
    <w:rsid w:val="00A36BCC"/>
    <w:rsid w:val="00A401FF"/>
    <w:rsid w:val="00A41E2B"/>
    <w:rsid w:val="00A430B5"/>
    <w:rsid w:val="00A43752"/>
    <w:rsid w:val="00A43FC2"/>
    <w:rsid w:val="00A45B74"/>
    <w:rsid w:val="00A4775F"/>
    <w:rsid w:val="00A52E1D"/>
    <w:rsid w:val="00A554D8"/>
    <w:rsid w:val="00A561CB"/>
    <w:rsid w:val="00A568B4"/>
    <w:rsid w:val="00A5790D"/>
    <w:rsid w:val="00A613C7"/>
    <w:rsid w:val="00A613EA"/>
    <w:rsid w:val="00A61499"/>
    <w:rsid w:val="00A61993"/>
    <w:rsid w:val="00A622BD"/>
    <w:rsid w:val="00A625EA"/>
    <w:rsid w:val="00A62A77"/>
    <w:rsid w:val="00A63483"/>
    <w:rsid w:val="00A646CB"/>
    <w:rsid w:val="00A657D7"/>
    <w:rsid w:val="00A660AC"/>
    <w:rsid w:val="00A66438"/>
    <w:rsid w:val="00A66AC5"/>
    <w:rsid w:val="00A66F55"/>
    <w:rsid w:val="00A67E6C"/>
    <w:rsid w:val="00A70584"/>
    <w:rsid w:val="00A71B99"/>
    <w:rsid w:val="00A72CBC"/>
    <w:rsid w:val="00A73668"/>
    <w:rsid w:val="00A739D0"/>
    <w:rsid w:val="00A73C35"/>
    <w:rsid w:val="00A74E69"/>
    <w:rsid w:val="00A75704"/>
    <w:rsid w:val="00A761D4"/>
    <w:rsid w:val="00A76B34"/>
    <w:rsid w:val="00A77D7A"/>
    <w:rsid w:val="00A77EC4"/>
    <w:rsid w:val="00A82ED9"/>
    <w:rsid w:val="00A84736"/>
    <w:rsid w:val="00A853C5"/>
    <w:rsid w:val="00A8593C"/>
    <w:rsid w:val="00A86937"/>
    <w:rsid w:val="00A87A94"/>
    <w:rsid w:val="00A87C85"/>
    <w:rsid w:val="00A90133"/>
    <w:rsid w:val="00A91F1B"/>
    <w:rsid w:val="00A92879"/>
    <w:rsid w:val="00A93B5D"/>
    <w:rsid w:val="00A93F03"/>
    <w:rsid w:val="00A9442A"/>
    <w:rsid w:val="00A960F6"/>
    <w:rsid w:val="00AA016F"/>
    <w:rsid w:val="00AA0AE3"/>
    <w:rsid w:val="00AA0D9A"/>
    <w:rsid w:val="00AA1ED6"/>
    <w:rsid w:val="00AA2A55"/>
    <w:rsid w:val="00AA51D6"/>
    <w:rsid w:val="00AA6AD2"/>
    <w:rsid w:val="00AA71AD"/>
    <w:rsid w:val="00AB09E4"/>
    <w:rsid w:val="00AB0BC8"/>
    <w:rsid w:val="00AB11CA"/>
    <w:rsid w:val="00AB13D6"/>
    <w:rsid w:val="00AB14D9"/>
    <w:rsid w:val="00AB2810"/>
    <w:rsid w:val="00AB3E30"/>
    <w:rsid w:val="00AB46FE"/>
    <w:rsid w:val="00AB4AB8"/>
    <w:rsid w:val="00AB4EE4"/>
    <w:rsid w:val="00AB4FA2"/>
    <w:rsid w:val="00AB655E"/>
    <w:rsid w:val="00AB6591"/>
    <w:rsid w:val="00AB7C2B"/>
    <w:rsid w:val="00AB7D36"/>
    <w:rsid w:val="00AC007F"/>
    <w:rsid w:val="00AC242D"/>
    <w:rsid w:val="00AC2ECD"/>
    <w:rsid w:val="00AC3119"/>
    <w:rsid w:val="00AC359E"/>
    <w:rsid w:val="00AC47FF"/>
    <w:rsid w:val="00AC4974"/>
    <w:rsid w:val="00AC499B"/>
    <w:rsid w:val="00AC49FB"/>
    <w:rsid w:val="00AC5054"/>
    <w:rsid w:val="00AC5A10"/>
    <w:rsid w:val="00AC7331"/>
    <w:rsid w:val="00AD08DD"/>
    <w:rsid w:val="00AD0AA3"/>
    <w:rsid w:val="00AD213A"/>
    <w:rsid w:val="00AD3F94"/>
    <w:rsid w:val="00AD4896"/>
    <w:rsid w:val="00AD4A5A"/>
    <w:rsid w:val="00AD4F68"/>
    <w:rsid w:val="00AD6438"/>
    <w:rsid w:val="00AE00B0"/>
    <w:rsid w:val="00AE143B"/>
    <w:rsid w:val="00AE1C50"/>
    <w:rsid w:val="00AE1E7A"/>
    <w:rsid w:val="00AE27AC"/>
    <w:rsid w:val="00AE2A5A"/>
    <w:rsid w:val="00AE3743"/>
    <w:rsid w:val="00AE3777"/>
    <w:rsid w:val="00AE40E0"/>
    <w:rsid w:val="00AE4D5E"/>
    <w:rsid w:val="00AE4DBA"/>
    <w:rsid w:val="00AE4F07"/>
    <w:rsid w:val="00AE5F9C"/>
    <w:rsid w:val="00AE6D43"/>
    <w:rsid w:val="00AF11E5"/>
    <w:rsid w:val="00AF1C5D"/>
    <w:rsid w:val="00AF2D0E"/>
    <w:rsid w:val="00AF320E"/>
    <w:rsid w:val="00AF34FE"/>
    <w:rsid w:val="00AF42D7"/>
    <w:rsid w:val="00AF444F"/>
    <w:rsid w:val="00AF4961"/>
    <w:rsid w:val="00AF4D0F"/>
    <w:rsid w:val="00AF4E77"/>
    <w:rsid w:val="00B006FE"/>
    <w:rsid w:val="00B007CB"/>
    <w:rsid w:val="00B02190"/>
    <w:rsid w:val="00B02938"/>
    <w:rsid w:val="00B02AA9"/>
    <w:rsid w:val="00B02E10"/>
    <w:rsid w:val="00B02FA3"/>
    <w:rsid w:val="00B03C01"/>
    <w:rsid w:val="00B05084"/>
    <w:rsid w:val="00B10DAB"/>
    <w:rsid w:val="00B1180C"/>
    <w:rsid w:val="00B11F02"/>
    <w:rsid w:val="00B1575A"/>
    <w:rsid w:val="00B157F9"/>
    <w:rsid w:val="00B15D89"/>
    <w:rsid w:val="00B16B46"/>
    <w:rsid w:val="00B178EA"/>
    <w:rsid w:val="00B20256"/>
    <w:rsid w:val="00B20350"/>
    <w:rsid w:val="00B2097F"/>
    <w:rsid w:val="00B20D09"/>
    <w:rsid w:val="00B226FF"/>
    <w:rsid w:val="00B25057"/>
    <w:rsid w:val="00B25241"/>
    <w:rsid w:val="00B270B9"/>
    <w:rsid w:val="00B2763F"/>
    <w:rsid w:val="00B27AAC"/>
    <w:rsid w:val="00B30929"/>
    <w:rsid w:val="00B30F5D"/>
    <w:rsid w:val="00B3202B"/>
    <w:rsid w:val="00B322B7"/>
    <w:rsid w:val="00B331AC"/>
    <w:rsid w:val="00B372AA"/>
    <w:rsid w:val="00B401CE"/>
    <w:rsid w:val="00B40445"/>
    <w:rsid w:val="00B41888"/>
    <w:rsid w:val="00B42CBC"/>
    <w:rsid w:val="00B43136"/>
    <w:rsid w:val="00B436A2"/>
    <w:rsid w:val="00B44029"/>
    <w:rsid w:val="00B44BB0"/>
    <w:rsid w:val="00B451FE"/>
    <w:rsid w:val="00B45A52"/>
    <w:rsid w:val="00B45F99"/>
    <w:rsid w:val="00B46175"/>
    <w:rsid w:val="00B47E8A"/>
    <w:rsid w:val="00B527AF"/>
    <w:rsid w:val="00B53689"/>
    <w:rsid w:val="00B543E4"/>
    <w:rsid w:val="00B5441E"/>
    <w:rsid w:val="00B54DD7"/>
    <w:rsid w:val="00B5533F"/>
    <w:rsid w:val="00B56022"/>
    <w:rsid w:val="00B562A6"/>
    <w:rsid w:val="00B57FAE"/>
    <w:rsid w:val="00B606C1"/>
    <w:rsid w:val="00B60BF8"/>
    <w:rsid w:val="00B6188F"/>
    <w:rsid w:val="00B63ECE"/>
    <w:rsid w:val="00B64161"/>
    <w:rsid w:val="00B64226"/>
    <w:rsid w:val="00B64F60"/>
    <w:rsid w:val="00B664C7"/>
    <w:rsid w:val="00B704B5"/>
    <w:rsid w:val="00B70D72"/>
    <w:rsid w:val="00B739F6"/>
    <w:rsid w:val="00B73CC3"/>
    <w:rsid w:val="00B74606"/>
    <w:rsid w:val="00B755C1"/>
    <w:rsid w:val="00B75C18"/>
    <w:rsid w:val="00B760A0"/>
    <w:rsid w:val="00B760EB"/>
    <w:rsid w:val="00B77A21"/>
    <w:rsid w:val="00B81A6C"/>
    <w:rsid w:val="00B81DF8"/>
    <w:rsid w:val="00B82287"/>
    <w:rsid w:val="00B827CC"/>
    <w:rsid w:val="00B82815"/>
    <w:rsid w:val="00B83195"/>
    <w:rsid w:val="00B84DDE"/>
    <w:rsid w:val="00B85DE5"/>
    <w:rsid w:val="00B86526"/>
    <w:rsid w:val="00B87AC8"/>
    <w:rsid w:val="00B90F73"/>
    <w:rsid w:val="00B90FB8"/>
    <w:rsid w:val="00B91073"/>
    <w:rsid w:val="00B92558"/>
    <w:rsid w:val="00B93B54"/>
    <w:rsid w:val="00B93B59"/>
    <w:rsid w:val="00B9406A"/>
    <w:rsid w:val="00B9476D"/>
    <w:rsid w:val="00B957A0"/>
    <w:rsid w:val="00B971A9"/>
    <w:rsid w:val="00B97D9E"/>
    <w:rsid w:val="00BA127D"/>
    <w:rsid w:val="00BA17E2"/>
    <w:rsid w:val="00BA2280"/>
    <w:rsid w:val="00BA2635"/>
    <w:rsid w:val="00BA2671"/>
    <w:rsid w:val="00BA2A08"/>
    <w:rsid w:val="00BA50D8"/>
    <w:rsid w:val="00BA5298"/>
    <w:rsid w:val="00BA56D2"/>
    <w:rsid w:val="00BA5B9F"/>
    <w:rsid w:val="00BA76E0"/>
    <w:rsid w:val="00BB16F9"/>
    <w:rsid w:val="00BB18B0"/>
    <w:rsid w:val="00BB1EB8"/>
    <w:rsid w:val="00BB28BC"/>
    <w:rsid w:val="00BB2A25"/>
    <w:rsid w:val="00BB45A9"/>
    <w:rsid w:val="00BB51E9"/>
    <w:rsid w:val="00BB7937"/>
    <w:rsid w:val="00BB7B4D"/>
    <w:rsid w:val="00BC0FDC"/>
    <w:rsid w:val="00BC132A"/>
    <w:rsid w:val="00BC13C2"/>
    <w:rsid w:val="00BC1A69"/>
    <w:rsid w:val="00BC3053"/>
    <w:rsid w:val="00BC35C6"/>
    <w:rsid w:val="00BC4D2E"/>
    <w:rsid w:val="00BD0447"/>
    <w:rsid w:val="00BD265D"/>
    <w:rsid w:val="00BD2E4F"/>
    <w:rsid w:val="00BD48AC"/>
    <w:rsid w:val="00BD4FF5"/>
    <w:rsid w:val="00BD5CB0"/>
    <w:rsid w:val="00BD5F1A"/>
    <w:rsid w:val="00BE1234"/>
    <w:rsid w:val="00BE1A14"/>
    <w:rsid w:val="00BE2FA6"/>
    <w:rsid w:val="00BE333F"/>
    <w:rsid w:val="00BE59F7"/>
    <w:rsid w:val="00BE64DE"/>
    <w:rsid w:val="00BE7406"/>
    <w:rsid w:val="00BE7603"/>
    <w:rsid w:val="00BF01AF"/>
    <w:rsid w:val="00BF04B4"/>
    <w:rsid w:val="00BF147F"/>
    <w:rsid w:val="00BF3279"/>
    <w:rsid w:val="00BF5686"/>
    <w:rsid w:val="00BF74C7"/>
    <w:rsid w:val="00C00262"/>
    <w:rsid w:val="00C015F1"/>
    <w:rsid w:val="00C01A7A"/>
    <w:rsid w:val="00C01F05"/>
    <w:rsid w:val="00C01F33"/>
    <w:rsid w:val="00C02CC6"/>
    <w:rsid w:val="00C0305E"/>
    <w:rsid w:val="00C040F7"/>
    <w:rsid w:val="00C041B0"/>
    <w:rsid w:val="00C044AB"/>
    <w:rsid w:val="00C05706"/>
    <w:rsid w:val="00C0612F"/>
    <w:rsid w:val="00C07377"/>
    <w:rsid w:val="00C07394"/>
    <w:rsid w:val="00C07412"/>
    <w:rsid w:val="00C07AC6"/>
    <w:rsid w:val="00C10478"/>
    <w:rsid w:val="00C109A0"/>
    <w:rsid w:val="00C12107"/>
    <w:rsid w:val="00C137B5"/>
    <w:rsid w:val="00C137DA"/>
    <w:rsid w:val="00C13B08"/>
    <w:rsid w:val="00C14D4B"/>
    <w:rsid w:val="00C154BB"/>
    <w:rsid w:val="00C167B7"/>
    <w:rsid w:val="00C20C97"/>
    <w:rsid w:val="00C24345"/>
    <w:rsid w:val="00C248D1"/>
    <w:rsid w:val="00C2546C"/>
    <w:rsid w:val="00C25B3A"/>
    <w:rsid w:val="00C25CCA"/>
    <w:rsid w:val="00C266C4"/>
    <w:rsid w:val="00C275CD"/>
    <w:rsid w:val="00C279B5"/>
    <w:rsid w:val="00C27C45"/>
    <w:rsid w:val="00C27D02"/>
    <w:rsid w:val="00C30096"/>
    <w:rsid w:val="00C30CE8"/>
    <w:rsid w:val="00C319D3"/>
    <w:rsid w:val="00C32815"/>
    <w:rsid w:val="00C33738"/>
    <w:rsid w:val="00C3504B"/>
    <w:rsid w:val="00C35E5F"/>
    <w:rsid w:val="00C36002"/>
    <w:rsid w:val="00C366BD"/>
    <w:rsid w:val="00C36CBA"/>
    <w:rsid w:val="00C3719D"/>
    <w:rsid w:val="00C37837"/>
    <w:rsid w:val="00C40678"/>
    <w:rsid w:val="00C418B6"/>
    <w:rsid w:val="00C43C29"/>
    <w:rsid w:val="00C46BB8"/>
    <w:rsid w:val="00C46D91"/>
    <w:rsid w:val="00C47E74"/>
    <w:rsid w:val="00C50466"/>
    <w:rsid w:val="00C50ED3"/>
    <w:rsid w:val="00C54995"/>
    <w:rsid w:val="00C54D41"/>
    <w:rsid w:val="00C55E96"/>
    <w:rsid w:val="00C574CD"/>
    <w:rsid w:val="00C6018E"/>
    <w:rsid w:val="00C602BE"/>
    <w:rsid w:val="00C60530"/>
    <w:rsid w:val="00C60783"/>
    <w:rsid w:val="00C6151D"/>
    <w:rsid w:val="00C61C9D"/>
    <w:rsid w:val="00C629D6"/>
    <w:rsid w:val="00C636A4"/>
    <w:rsid w:val="00C64672"/>
    <w:rsid w:val="00C655F0"/>
    <w:rsid w:val="00C65B8D"/>
    <w:rsid w:val="00C65FA9"/>
    <w:rsid w:val="00C66123"/>
    <w:rsid w:val="00C67B9E"/>
    <w:rsid w:val="00C67CCE"/>
    <w:rsid w:val="00C70697"/>
    <w:rsid w:val="00C72EF4"/>
    <w:rsid w:val="00C73767"/>
    <w:rsid w:val="00C749A4"/>
    <w:rsid w:val="00C74B1F"/>
    <w:rsid w:val="00C755B1"/>
    <w:rsid w:val="00C75D2F"/>
    <w:rsid w:val="00C76336"/>
    <w:rsid w:val="00C767BE"/>
    <w:rsid w:val="00C76C6C"/>
    <w:rsid w:val="00C76D49"/>
    <w:rsid w:val="00C76E3C"/>
    <w:rsid w:val="00C77B3A"/>
    <w:rsid w:val="00C77E48"/>
    <w:rsid w:val="00C80F1D"/>
    <w:rsid w:val="00C80F5D"/>
    <w:rsid w:val="00C81568"/>
    <w:rsid w:val="00C82728"/>
    <w:rsid w:val="00C82827"/>
    <w:rsid w:val="00C843BF"/>
    <w:rsid w:val="00C8571F"/>
    <w:rsid w:val="00C86C80"/>
    <w:rsid w:val="00C87B2A"/>
    <w:rsid w:val="00C9027A"/>
    <w:rsid w:val="00C9068E"/>
    <w:rsid w:val="00C907B9"/>
    <w:rsid w:val="00C90901"/>
    <w:rsid w:val="00C90C65"/>
    <w:rsid w:val="00C91217"/>
    <w:rsid w:val="00C91F0F"/>
    <w:rsid w:val="00C92A30"/>
    <w:rsid w:val="00C93B73"/>
    <w:rsid w:val="00C93C4B"/>
    <w:rsid w:val="00C9418A"/>
    <w:rsid w:val="00C944AB"/>
    <w:rsid w:val="00C94BAE"/>
    <w:rsid w:val="00C94BC5"/>
    <w:rsid w:val="00C953E1"/>
    <w:rsid w:val="00C95B40"/>
    <w:rsid w:val="00C967A6"/>
    <w:rsid w:val="00C96AE8"/>
    <w:rsid w:val="00C97E18"/>
    <w:rsid w:val="00CA0207"/>
    <w:rsid w:val="00CA0D7A"/>
    <w:rsid w:val="00CA1C5D"/>
    <w:rsid w:val="00CA1ED8"/>
    <w:rsid w:val="00CA248C"/>
    <w:rsid w:val="00CA33EA"/>
    <w:rsid w:val="00CA5EF2"/>
    <w:rsid w:val="00CA7843"/>
    <w:rsid w:val="00CB0A3B"/>
    <w:rsid w:val="00CB1F63"/>
    <w:rsid w:val="00CB2F29"/>
    <w:rsid w:val="00CB4A88"/>
    <w:rsid w:val="00CB6B25"/>
    <w:rsid w:val="00CB7170"/>
    <w:rsid w:val="00CB75D4"/>
    <w:rsid w:val="00CC0404"/>
    <w:rsid w:val="00CC040E"/>
    <w:rsid w:val="00CC111F"/>
    <w:rsid w:val="00CC13DE"/>
    <w:rsid w:val="00CC2011"/>
    <w:rsid w:val="00CC2A83"/>
    <w:rsid w:val="00CC3D03"/>
    <w:rsid w:val="00CC3EA0"/>
    <w:rsid w:val="00CC41F6"/>
    <w:rsid w:val="00CC7298"/>
    <w:rsid w:val="00CC7791"/>
    <w:rsid w:val="00CC7B45"/>
    <w:rsid w:val="00CD1188"/>
    <w:rsid w:val="00CD1E68"/>
    <w:rsid w:val="00CD28A7"/>
    <w:rsid w:val="00CD2ED1"/>
    <w:rsid w:val="00CD337B"/>
    <w:rsid w:val="00CD3AD7"/>
    <w:rsid w:val="00CD3B05"/>
    <w:rsid w:val="00CD458D"/>
    <w:rsid w:val="00CD4B7D"/>
    <w:rsid w:val="00CD574E"/>
    <w:rsid w:val="00CD5F8E"/>
    <w:rsid w:val="00CD6B8A"/>
    <w:rsid w:val="00CD752C"/>
    <w:rsid w:val="00CE0424"/>
    <w:rsid w:val="00CE0995"/>
    <w:rsid w:val="00CE156E"/>
    <w:rsid w:val="00CE1B43"/>
    <w:rsid w:val="00CE2D38"/>
    <w:rsid w:val="00CE4354"/>
    <w:rsid w:val="00CE4F87"/>
    <w:rsid w:val="00CE687A"/>
    <w:rsid w:val="00CE7561"/>
    <w:rsid w:val="00CE78FE"/>
    <w:rsid w:val="00CF0E84"/>
    <w:rsid w:val="00CF1354"/>
    <w:rsid w:val="00CF1EAA"/>
    <w:rsid w:val="00CF3B1F"/>
    <w:rsid w:val="00CF3BF6"/>
    <w:rsid w:val="00CF413A"/>
    <w:rsid w:val="00CF47DC"/>
    <w:rsid w:val="00CF625B"/>
    <w:rsid w:val="00CF687E"/>
    <w:rsid w:val="00CF743F"/>
    <w:rsid w:val="00CF787F"/>
    <w:rsid w:val="00D0153B"/>
    <w:rsid w:val="00D01B19"/>
    <w:rsid w:val="00D0349B"/>
    <w:rsid w:val="00D0579F"/>
    <w:rsid w:val="00D05F6D"/>
    <w:rsid w:val="00D06877"/>
    <w:rsid w:val="00D06C0D"/>
    <w:rsid w:val="00D06ED0"/>
    <w:rsid w:val="00D10249"/>
    <w:rsid w:val="00D115C3"/>
    <w:rsid w:val="00D11897"/>
    <w:rsid w:val="00D122C6"/>
    <w:rsid w:val="00D1263C"/>
    <w:rsid w:val="00D128BE"/>
    <w:rsid w:val="00D129F3"/>
    <w:rsid w:val="00D12EFB"/>
    <w:rsid w:val="00D13135"/>
    <w:rsid w:val="00D13B37"/>
    <w:rsid w:val="00D13E4E"/>
    <w:rsid w:val="00D141BF"/>
    <w:rsid w:val="00D14B0D"/>
    <w:rsid w:val="00D1511B"/>
    <w:rsid w:val="00D21916"/>
    <w:rsid w:val="00D229F5"/>
    <w:rsid w:val="00D22E19"/>
    <w:rsid w:val="00D239A7"/>
    <w:rsid w:val="00D23F47"/>
    <w:rsid w:val="00D2427C"/>
    <w:rsid w:val="00D2668F"/>
    <w:rsid w:val="00D27916"/>
    <w:rsid w:val="00D304E4"/>
    <w:rsid w:val="00D30647"/>
    <w:rsid w:val="00D31A21"/>
    <w:rsid w:val="00D34A7F"/>
    <w:rsid w:val="00D35508"/>
    <w:rsid w:val="00D358EC"/>
    <w:rsid w:val="00D35E9E"/>
    <w:rsid w:val="00D36E71"/>
    <w:rsid w:val="00D370D7"/>
    <w:rsid w:val="00D37D87"/>
    <w:rsid w:val="00D40AC4"/>
    <w:rsid w:val="00D40B33"/>
    <w:rsid w:val="00D4318F"/>
    <w:rsid w:val="00D438BF"/>
    <w:rsid w:val="00D43AD9"/>
    <w:rsid w:val="00D440F8"/>
    <w:rsid w:val="00D46330"/>
    <w:rsid w:val="00D50F97"/>
    <w:rsid w:val="00D540BC"/>
    <w:rsid w:val="00D546FF"/>
    <w:rsid w:val="00D55A6A"/>
    <w:rsid w:val="00D55AD5"/>
    <w:rsid w:val="00D570C5"/>
    <w:rsid w:val="00D57282"/>
    <w:rsid w:val="00D575C7"/>
    <w:rsid w:val="00D576CA"/>
    <w:rsid w:val="00D60412"/>
    <w:rsid w:val="00D61524"/>
    <w:rsid w:val="00D61AF5"/>
    <w:rsid w:val="00D62A4F"/>
    <w:rsid w:val="00D62C63"/>
    <w:rsid w:val="00D6524D"/>
    <w:rsid w:val="00D652B5"/>
    <w:rsid w:val="00D65781"/>
    <w:rsid w:val="00D66155"/>
    <w:rsid w:val="00D67F1A"/>
    <w:rsid w:val="00D70348"/>
    <w:rsid w:val="00D708B0"/>
    <w:rsid w:val="00D70E8C"/>
    <w:rsid w:val="00D73D5E"/>
    <w:rsid w:val="00D743EF"/>
    <w:rsid w:val="00D7483D"/>
    <w:rsid w:val="00D74CE3"/>
    <w:rsid w:val="00D75AE5"/>
    <w:rsid w:val="00D76C41"/>
    <w:rsid w:val="00D76F34"/>
    <w:rsid w:val="00D77B1D"/>
    <w:rsid w:val="00D77FB8"/>
    <w:rsid w:val="00D8021F"/>
    <w:rsid w:val="00D80383"/>
    <w:rsid w:val="00D8146F"/>
    <w:rsid w:val="00D81D0C"/>
    <w:rsid w:val="00D823C6"/>
    <w:rsid w:val="00D835F0"/>
    <w:rsid w:val="00D838C3"/>
    <w:rsid w:val="00D83F61"/>
    <w:rsid w:val="00D85000"/>
    <w:rsid w:val="00D85CDD"/>
    <w:rsid w:val="00D8697C"/>
    <w:rsid w:val="00D86CA3"/>
    <w:rsid w:val="00D871CE"/>
    <w:rsid w:val="00D87EF2"/>
    <w:rsid w:val="00D9040A"/>
    <w:rsid w:val="00D90FA3"/>
    <w:rsid w:val="00D90FA4"/>
    <w:rsid w:val="00D9136D"/>
    <w:rsid w:val="00D9196D"/>
    <w:rsid w:val="00D91F27"/>
    <w:rsid w:val="00D9296F"/>
    <w:rsid w:val="00D92982"/>
    <w:rsid w:val="00D92E26"/>
    <w:rsid w:val="00D9426A"/>
    <w:rsid w:val="00D956D4"/>
    <w:rsid w:val="00D969FF"/>
    <w:rsid w:val="00DA0CDE"/>
    <w:rsid w:val="00DA305E"/>
    <w:rsid w:val="00DA454C"/>
    <w:rsid w:val="00DA462F"/>
    <w:rsid w:val="00DA5417"/>
    <w:rsid w:val="00DA56E8"/>
    <w:rsid w:val="00DA5AD9"/>
    <w:rsid w:val="00DA6114"/>
    <w:rsid w:val="00DA6831"/>
    <w:rsid w:val="00DA6961"/>
    <w:rsid w:val="00DB0A9F"/>
    <w:rsid w:val="00DB24DC"/>
    <w:rsid w:val="00DB2885"/>
    <w:rsid w:val="00DB377D"/>
    <w:rsid w:val="00DB524A"/>
    <w:rsid w:val="00DB5B33"/>
    <w:rsid w:val="00DB72C1"/>
    <w:rsid w:val="00DB7C92"/>
    <w:rsid w:val="00DC03BF"/>
    <w:rsid w:val="00DC1CC2"/>
    <w:rsid w:val="00DC236E"/>
    <w:rsid w:val="00DC297B"/>
    <w:rsid w:val="00DC2D36"/>
    <w:rsid w:val="00DC4EB8"/>
    <w:rsid w:val="00DC53EF"/>
    <w:rsid w:val="00DC6A0E"/>
    <w:rsid w:val="00DC6F18"/>
    <w:rsid w:val="00DC7DA3"/>
    <w:rsid w:val="00DD2D6E"/>
    <w:rsid w:val="00DD30E6"/>
    <w:rsid w:val="00DD4764"/>
    <w:rsid w:val="00DD4A60"/>
    <w:rsid w:val="00DD5BA8"/>
    <w:rsid w:val="00DE36DF"/>
    <w:rsid w:val="00DE4746"/>
    <w:rsid w:val="00DE48C5"/>
    <w:rsid w:val="00DE52FD"/>
    <w:rsid w:val="00DE5608"/>
    <w:rsid w:val="00DE58A6"/>
    <w:rsid w:val="00DE58D0"/>
    <w:rsid w:val="00DE5B80"/>
    <w:rsid w:val="00DE654F"/>
    <w:rsid w:val="00DE6BD2"/>
    <w:rsid w:val="00DE77E2"/>
    <w:rsid w:val="00DE7BB4"/>
    <w:rsid w:val="00DE7C16"/>
    <w:rsid w:val="00DF0B6E"/>
    <w:rsid w:val="00DF0E14"/>
    <w:rsid w:val="00DF15E0"/>
    <w:rsid w:val="00DF2996"/>
    <w:rsid w:val="00DF2BBE"/>
    <w:rsid w:val="00DF35AD"/>
    <w:rsid w:val="00DF37A0"/>
    <w:rsid w:val="00DF3F1A"/>
    <w:rsid w:val="00DF48A2"/>
    <w:rsid w:val="00DF75F3"/>
    <w:rsid w:val="00DF7D45"/>
    <w:rsid w:val="00E008E1"/>
    <w:rsid w:val="00E03285"/>
    <w:rsid w:val="00E0445A"/>
    <w:rsid w:val="00E05E5C"/>
    <w:rsid w:val="00E062D4"/>
    <w:rsid w:val="00E07A34"/>
    <w:rsid w:val="00E110E7"/>
    <w:rsid w:val="00E117DC"/>
    <w:rsid w:val="00E11B20"/>
    <w:rsid w:val="00E1523B"/>
    <w:rsid w:val="00E16343"/>
    <w:rsid w:val="00E16D98"/>
    <w:rsid w:val="00E16F90"/>
    <w:rsid w:val="00E172C5"/>
    <w:rsid w:val="00E17D23"/>
    <w:rsid w:val="00E17FA2"/>
    <w:rsid w:val="00E214CC"/>
    <w:rsid w:val="00E2162A"/>
    <w:rsid w:val="00E22330"/>
    <w:rsid w:val="00E227CA"/>
    <w:rsid w:val="00E2356A"/>
    <w:rsid w:val="00E237A6"/>
    <w:rsid w:val="00E23F69"/>
    <w:rsid w:val="00E24889"/>
    <w:rsid w:val="00E258D6"/>
    <w:rsid w:val="00E30B5A"/>
    <w:rsid w:val="00E3123D"/>
    <w:rsid w:val="00E31461"/>
    <w:rsid w:val="00E31D43"/>
    <w:rsid w:val="00E32608"/>
    <w:rsid w:val="00E34188"/>
    <w:rsid w:val="00E34B6E"/>
    <w:rsid w:val="00E35559"/>
    <w:rsid w:val="00E365B8"/>
    <w:rsid w:val="00E36CF4"/>
    <w:rsid w:val="00E3723A"/>
    <w:rsid w:val="00E37860"/>
    <w:rsid w:val="00E40270"/>
    <w:rsid w:val="00E40732"/>
    <w:rsid w:val="00E40888"/>
    <w:rsid w:val="00E409BC"/>
    <w:rsid w:val="00E40D3A"/>
    <w:rsid w:val="00E41BA0"/>
    <w:rsid w:val="00E420E9"/>
    <w:rsid w:val="00E42451"/>
    <w:rsid w:val="00E446F1"/>
    <w:rsid w:val="00E44823"/>
    <w:rsid w:val="00E4543C"/>
    <w:rsid w:val="00E46886"/>
    <w:rsid w:val="00E46DD9"/>
    <w:rsid w:val="00E4723D"/>
    <w:rsid w:val="00E4737D"/>
    <w:rsid w:val="00E47AEF"/>
    <w:rsid w:val="00E50A0C"/>
    <w:rsid w:val="00E51151"/>
    <w:rsid w:val="00E525B3"/>
    <w:rsid w:val="00E5374D"/>
    <w:rsid w:val="00E53B75"/>
    <w:rsid w:val="00E53BE5"/>
    <w:rsid w:val="00E54130"/>
    <w:rsid w:val="00E54E3B"/>
    <w:rsid w:val="00E55015"/>
    <w:rsid w:val="00E5658C"/>
    <w:rsid w:val="00E56594"/>
    <w:rsid w:val="00E56DB1"/>
    <w:rsid w:val="00E57565"/>
    <w:rsid w:val="00E625E9"/>
    <w:rsid w:val="00E63838"/>
    <w:rsid w:val="00E64434"/>
    <w:rsid w:val="00E64511"/>
    <w:rsid w:val="00E64AA7"/>
    <w:rsid w:val="00E66767"/>
    <w:rsid w:val="00E67117"/>
    <w:rsid w:val="00E6734C"/>
    <w:rsid w:val="00E67C51"/>
    <w:rsid w:val="00E70290"/>
    <w:rsid w:val="00E70F0A"/>
    <w:rsid w:val="00E727A3"/>
    <w:rsid w:val="00E72EFC"/>
    <w:rsid w:val="00E73B30"/>
    <w:rsid w:val="00E75372"/>
    <w:rsid w:val="00E758EC"/>
    <w:rsid w:val="00E76AF9"/>
    <w:rsid w:val="00E77658"/>
    <w:rsid w:val="00E81625"/>
    <w:rsid w:val="00E8234C"/>
    <w:rsid w:val="00E825BA"/>
    <w:rsid w:val="00E8327A"/>
    <w:rsid w:val="00E838CC"/>
    <w:rsid w:val="00E83AA9"/>
    <w:rsid w:val="00E84D07"/>
    <w:rsid w:val="00E85928"/>
    <w:rsid w:val="00E8684E"/>
    <w:rsid w:val="00E87822"/>
    <w:rsid w:val="00E90395"/>
    <w:rsid w:val="00E90E49"/>
    <w:rsid w:val="00E91530"/>
    <w:rsid w:val="00E917F9"/>
    <w:rsid w:val="00E91CD7"/>
    <w:rsid w:val="00E9291C"/>
    <w:rsid w:val="00E93607"/>
    <w:rsid w:val="00E93FFE"/>
    <w:rsid w:val="00E94C7D"/>
    <w:rsid w:val="00E94F8A"/>
    <w:rsid w:val="00E95775"/>
    <w:rsid w:val="00E9759B"/>
    <w:rsid w:val="00E97989"/>
    <w:rsid w:val="00EA199B"/>
    <w:rsid w:val="00EA2006"/>
    <w:rsid w:val="00EA2795"/>
    <w:rsid w:val="00EA364E"/>
    <w:rsid w:val="00EA385C"/>
    <w:rsid w:val="00EA51BB"/>
    <w:rsid w:val="00EA6444"/>
    <w:rsid w:val="00EA78C8"/>
    <w:rsid w:val="00EA7A41"/>
    <w:rsid w:val="00EB077B"/>
    <w:rsid w:val="00EB0D43"/>
    <w:rsid w:val="00EB1977"/>
    <w:rsid w:val="00EB1D8F"/>
    <w:rsid w:val="00EB408C"/>
    <w:rsid w:val="00EB4EA2"/>
    <w:rsid w:val="00EB5F88"/>
    <w:rsid w:val="00EB648E"/>
    <w:rsid w:val="00EB6D5D"/>
    <w:rsid w:val="00EB73BD"/>
    <w:rsid w:val="00EC0129"/>
    <w:rsid w:val="00EC08A3"/>
    <w:rsid w:val="00EC13C4"/>
    <w:rsid w:val="00EC18CC"/>
    <w:rsid w:val="00EC279C"/>
    <w:rsid w:val="00EC27C6"/>
    <w:rsid w:val="00EC3E9F"/>
    <w:rsid w:val="00EC408A"/>
    <w:rsid w:val="00EC4207"/>
    <w:rsid w:val="00EC5653"/>
    <w:rsid w:val="00EC6B4F"/>
    <w:rsid w:val="00EC6E46"/>
    <w:rsid w:val="00EC71CE"/>
    <w:rsid w:val="00EC7F13"/>
    <w:rsid w:val="00ED0E59"/>
    <w:rsid w:val="00ED1006"/>
    <w:rsid w:val="00ED4B17"/>
    <w:rsid w:val="00ED4C3C"/>
    <w:rsid w:val="00ED7231"/>
    <w:rsid w:val="00ED72A7"/>
    <w:rsid w:val="00EE0C8D"/>
    <w:rsid w:val="00EF119A"/>
    <w:rsid w:val="00EF18FE"/>
    <w:rsid w:val="00EF2FDB"/>
    <w:rsid w:val="00EF425A"/>
    <w:rsid w:val="00EF5787"/>
    <w:rsid w:val="00EF5DF3"/>
    <w:rsid w:val="00EF60D0"/>
    <w:rsid w:val="00EF63BC"/>
    <w:rsid w:val="00EF6646"/>
    <w:rsid w:val="00EF6655"/>
    <w:rsid w:val="00F011DE"/>
    <w:rsid w:val="00F02709"/>
    <w:rsid w:val="00F0313F"/>
    <w:rsid w:val="00F03BDC"/>
    <w:rsid w:val="00F044C9"/>
    <w:rsid w:val="00F0528D"/>
    <w:rsid w:val="00F06879"/>
    <w:rsid w:val="00F06C67"/>
    <w:rsid w:val="00F06DFD"/>
    <w:rsid w:val="00F06E80"/>
    <w:rsid w:val="00F0707B"/>
    <w:rsid w:val="00F071D1"/>
    <w:rsid w:val="00F07533"/>
    <w:rsid w:val="00F078BC"/>
    <w:rsid w:val="00F07CF6"/>
    <w:rsid w:val="00F07D32"/>
    <w:rsid w:val="00F10629"/>
    <w:rsid w:val="00F119B4"/>
    <w:rsid w:val="00F138FC"/>
    <w:rsid w:val="00F139F3"/>
    <w:rsid w:val="00F14317"/>
    <w:rsid w:val="00F14A11"/>
    <w:rsid w:val="00F15FA5"/>
    <w:rsid w:val="00F160EA"/>
    <w:rsid w:val="00F17620"/>
    <w:rsid w:val="00F209B7"/>
    <w:rsid w:val="00F21139"/>
    <w:rsid w:val="00F21677"/>
    <w:rsid w:val="00F217B1"/>
    <w:rsid w:val="00F2376F"/>
    <w:rsid w:val="00F243D8"/>
    <w:rsid w:val="00F25A31"/>
    <w:rsid w:val="00F26F0A"/>
    <w:rsid w:val="00F30828"/>
    <w:rsid w:val="00F31287"/>
    <w:rsid w:val="00F313D6"/>
    <w:rsid w:val="00F3176A"/>
    <w:rsid w:val="00F319A3"/>
    <w:rsid w:val="00F319F1"/>
    <w:rsid w:val="00F32099"/>
    <w:rsid w:val="00F32C06"/>
    <w:rsid w:val="00F335C1"/>
    <w:rsid w:val="00F3552C"/>
    <w:rsid w:val="00F358DE"/>
    <w:rsid w:val="00F35945"/>
    <w:rsid w:val="00F40F0C"/>
    <w:rsid w:val="00F417E8"/>
    <w:rsid w:val="00F44709"/>
    <w:rsid w:val="00F4620B"/>
    <w:rsid w:val="00F4766C"/>
    <w:rsid w:val="00F507D1"/>
    <w:rsid w:val="00F50804"/>
    <w:rsid w:val="00F519CE"/>
    <w:rsid w:val="00F51ADA"/>
    <w:rsid w:val="00F51DF8"/>
    <w:rsid w:val="00F520E5"/>
    <w:rsid w:val="00F52262"/>
    <w:rsid w:val="00F53664"/>
    <w:rsid w:val="00F57A09"/>
    <w:rsid w:val="00F607C5"/>
    <w:rsid w:val="00F609A2"/>
    <w:rsid w:val="00F60DEA"/>
    <w:rsid w:val="00F62552"/>
    <w:rsid w:val="00F6302A"/>
    <w:rsid w:val="00F6337D"/>
    <w:rsid w:val="00F63B5C"/>
    <w:rsid w:val="00F63CBC"/>
    <w:rsid w:val="00F63F38"/>
    <w:rsid w:val="00F647F6"/>
    <w:rsid w:val="00F64C2B"/>
    <w:rsid w:val="00F651BE"/>
    <w:rsid w:val="00F66D56"/>
    <w:rsid w:val="00F67F53"/>
    <w:rsid w:val="00F703BE"/>
    <w:rsid w:val="00F70702"/>
    <w:rsid w:val="00F71F69"/>
    <w:rsid w:val="00F727E7"/>
    <w:rsid w:val="00F72B72"/>
    <w:rsid w:val="00F7484D"/>
    <w:rsid w:val="00F74BB9"/>
    <w:rsid w:val="00F75582"/>
    <w:rsid w:val="00F7645C"/>
    <w:rsid w:val="00F76B67"/>
    <w:rsid w:val="00F76EFA"/>
    <w:rsid w:val="00F77D10"/>
    <w:rsid w:val="00F801DE"/>
    <w:rsid w:val="00F804BE"/>
    <w:rsid w:val="00F817CE"/>
    <w:rsid w:val="00F82CC1"/>
    <w:rsid w:val="00F82EB6"/>
    <w:rsid w:val="00F8360C"/>
    <w:rsid w:val="00F8456C"/>
    <w:rsid w:val="00F8504F"/>
    <w:rsid w:val="00F859D8"/>
    <w:rsid w:val="00F860B2"/>
    <w:rsid w:val="00F861BC"/>
    <w:rsid w:val="00F868F5"/>
    <w:rsid w:val="00F875D1"/>
    <w:rsid w:val="00F9056A"/>
    <w:rsid w:val="00F90C1C"/>
    <w:rsid w:val="00F90F8D"/>
    <w:rsid w:val="00F92782"/>
    <w:rsid w:val="00F9315B"/>
    <w:rsid w:val="00F932A5"/>
    <w:rsid w:val="00F93AA9"/>
    <w:rsid w:val="00F93DA2"/>
    <w:rsid w:val="00F9480D"/>
    <w:rsid w:val="00F94F85"/>
    <w:rsid w:val="00F95962"/>
    <w:rsid w:val="00F96985"/>
    <w:rsid w:val="00F972DD"/>
    <w:rsid w:val="00F97838"/>
    <w:rsid w:val="00F97BA6"/>
    <w:rsid w:val="00FA0A21"/>
    <w:rsid w:val="00FA0ED9"/>
    <w:rsid w:val="00FA1711"/>
    <w:rsid w:val="00FA2BB3"/>
    <w:rsid w:val="00FA35D7"/>
    <w:rsid w:val="00FA4440"/>
    <w:rsid w:val="00FA469C"/>
    <w:rsid w:val="00FB0115"/>
    <w:rsid w:val="00FB1CB9"/>
    <w:rsid w:val="00FB20A8"/>
    <w:rsid w:val="00FB2D92"/>
    <w:rsid w:val="00FB361A"/>
    <w:rsid w:val="00FB4C80"/>
    <w:rsid w:val="00FB6253"/>
    <w:rsid w:val="00FB6A6A"/>
    <w:rsid w:val="00FB6AEB"/>
    <w:rsid w:val="00FC2415"/>
    <w:rsid w:val="00FC4CF0"/>
    <w:rsid w:val="00FC5562"/>
    <w:rsid w:val="00FC6BFA"/>
    <w:rsid w:val="00FC6E99"/>
    <w:rsid w:val="00FC7429"/>
    <w:rsid w:val="00FC7B18"/>
    <w:rsid w:val="00FC7C41"/>
    <w:rsid w:val="00FD00B4"/>
    <w:rsid w:val="00FD017B"/>
    <w:rsid w:val="00FD07F6"/>
    <w:rsid w:val="00FD0ADC"/>
    <w:rsid w:val="00FD0B59"/>
    <w:rsid w:val="00FD1EC8"/>
    <w:rsid w:val="00FD24A9"/>
    <w:rsid w:val="00FD283D"/>
    <w:rsid w:val="00FD47ED"/>
    <w:rsid w:val="00FD5452"/>
    <w:rsid w:val="00FD726C"/>
    <w:rsid w:val="00FD74DB"/>
    <w:rsid w:val="00FD7660"/>
    <w:rsid w:val="00FE0655"/>
    <w:rsid w:val="00FE0C26"/>
    <w:rsid w:val="00FE16F7"/>
    <w:rsid w:val="00FE196D"/>
    <w:rsid w:val="00FE2365"/>
    <w:rsid w:val="00FE2434"/>
    <w:rsid w:val="00FE48D1"/>
    <w:rsid w:val="00FE4C7B"/>
    <w:rsid w:val="00FE7336"/>
    <w:rsid w:val="00FE787C"/>
    <w:rsid w:val="00FF0CC4"/>
    <w:rsid w:val="00FF1264"/>
    <w:rsid w:val="00FF1932"/>
    <w:rsid w:val="00FF20CD"/>
    <w:rsid w:val="00FF2446"/>
    <w:rsid w:val="00FF2925"/>
    <w:rsid w:val="00FF3767"/>
    <w:rsid w:val="00FF45A5"/>
    <w:rsid w:val="00FF4939"/>
    <w:rsid w:val="00FF5C91"/>
    <w:rsid w:val="00FF6BDA"/>
    <w:rsid w:val="00FF6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2B47E8AB-EEE2-431C-B54E-266EF86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qFormat/>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character" w:customStyle="1" w:styleId="TALCar">
    <w:name w:val="TAL Car"/>
    <w:link w:val="TAL"/>
    <w:qFormat/>
    <w:rsid w:val="00F3176A"/>
    <w:rPr>
      <w:rFonts w:ascii="Arial" w:hAnsi="Arial"/>
      <w:sz w:val="18"/>
      <w:lang w:val="en-GB"/>
    </w:rPr>
  </w:style>
  <w:style w:type="table" w:styleId="TableGrid">
    <w:name w:val="Table Grid"/>
    <w:basedOn w:val="TableNormal"/>
    <w:qFormat/>
    <w:rsid w:val="00E52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2F27B0"/>
    <w:rPr>
      <w:rFonts w:ascii="Arial" w:eastAsia="Times New Roman" w:hAnsi="Arial"/>
      <w:b/>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2C1675"/>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4616047">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284726449">
      <w:bodyDiv w:val="1"/>
      <w:marLeft w:val="0"/>
      <w:marRight w:val="0"/>
      <w:marTop w:val="0"/>
      <w:marBottom w:val="0"/>
      <w:divBdr>
        <w:top w:val="none" w:sz="0" w:space="0" w:color="auto"/>
        <w:left w:val="none" w:sz="0" w:space="0" w:color="auto"/>
        <w:bottom w:val="none" w:sz="0" w:space="0" w:color="auto"/>
        <w:right w:val="none" w:sz="0" w:space="0" w:color="auto"/>
      </w:divBdr>
      <w:divsChild>
        <w:div w:id="1074470893">
          <w:marLeft w:val="720"/>
          <w:marRight w:val="0"/>
          <w:marTop w:val="60"/>
          <w:marBottom w:val="0"/>
          <w:divBdr>
            <w:top w:val="none" w:sz="0" w:space="0" w:color="auto"/>
            <w:left w:val="none" w:sz="0" w:space="0" w:color="auto"/>
            <w:bottom w:val="none" w:sz="0" w:space="0" w:color="auto"/>
            <w:right w:val="none" w:sz="0" w:space="0" w:color="auto"/>
          </w:divBdr>
        </w:div>
      </w:divsChild>
    </w:div>
    <w:div w:id="1327367939">
      <w:bodyDiv w:val="1"/>
      <w:marLeft w:val="0"/>
      <w:marRight w:val="0"/>
      <w:marTop w:val="0"/>
      <w:marBottom w:val="0"/>
      <w:divBdr>
        <w:top w:val="none" w:sz="0" w:space="0" w:color="auto"/>
        <w:left w:val="none" w:sz="0" w:space="0" w:color="auto"/>
        <w:bottom w:val="none" w:sz="0" w:space="0" w:color="auto"/>
        <w:right w:val="none" w:sz="0" w:space="0" w:color="auto"/>
      </w:divBdr>
      <w:divsChild>
        <w:div w:id="1080445168">
          <w:marLeft w:val="0"/>
          <w:marRight w:val="0"/>
          <w:marTop w:val="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0692275">
      <w:bodyDiv w:val="1"/>
      <w:marLeft w:val="0"/>
      <w:marRight w:val="0"/>
      <w:marTop w:val="0"/>
      <w:marBottom w:val="0"/>
      <w:divBdr>
        <w:top w:val="none" w:sz="0" w:space="0" w:color="auto"/>
        <w:left w:val="none" w:sz="0" w:space="0" w:color="auto"/>
        <w:bottom w:val="none" w:sz="0" w:space="0" w:color="auto"/>
        <w:right w:val="none" w:sz="0" w:space="0" w:color="auto"/>
      </w:divBdr>
      <w:divsChild>
        <w:div w:id="1114901894">
          <w:marLeft w:val="0"/>
          <w:marRight w:val="0"/>
          <w:marTop w:val="0"/>
          <w:marBottom w:val="0"/>
          <w:divBdr>
            <w:top w:val="none" w:sz="0" w:space="0" w:color="auto"/>
            <w:left w:val="none" w:sz="0" w:space="0" w:color="auto"/>
            <w:bottom w:val="none" w:sz="0" w:space="0" w:color="auto"/>
            <w:right w:val="none" w:sz="0" w:space="0" w:color="auto"/>
          </w:divBdr>
        </w:div>
      </w:divsChild>
    </w:div>
    <w:div w:id="1528102982">
      <w:bodyDiv w:val="1"/>
      <w:marLeft w:val="0"/>
      <w:marRight w:val="0"/>
      <w:marTop w:val="0"/>
      <w:marBottom w:val="0"/>
      <w:divBdr>
        <w:top w:val="none" w:sz="0" w:space="0" w:color="auto"/>
        <w:left w:val="none" w:sz="0" w:space="0" w:color="auto"/>
        <w:bottom w:val="none" w:sz="0" w:space="0" w:color="auto"/>
        <w:right w:val="none" w:sz="0" w:space="0" w:color="auto"/>
      </w:divBdr>
      <w:divsChild>
        <w:div w:id="1736780057">
          <w:marLeft w:val="547"/>
          <w:marRight w:val="0"/>
          <w:marTop w:val="60"/>
          <w:marBottom w:val="0"/>
          <w:divBdr>
            <w:top w:val="none" w:sz="0" w:space="0" w:color="auto"/>
            <w:left w:val="none" w:sz="0" w:space="0" w:color="auto"/>
            <w:bottom w:val="none" w:sz="0" w:space="0" w:color="auto"/>
            <w:right w:val="none" w:sz="0" w:space="0" w:color="auto"/>
          </w:divBdr>
        </w:div>
        <w:div w:id="2028485904">
          <w:marLeft w:val="547"/>
          <w:marRight w:val="0"/>
          <w:marTop w:val="60"/>
          <w:marBottom w:val="0"/>
          <w:divBdr>
            <w:top w:val="none" w:sz="0" w:space="0" w:color="auto"/>
            <w:left w:val="none" w:sz="0" w:space="0" w:color="auto"/>
            <w:bottom w:val="none" w:sz="0" w:space="0" w:color="auto"/>
            <w:right w:val="none" w:sz="0" w:space="0" w:color="auto"/>
          </w:divBdr>
        </w:div>
        <w:div w:id="2105417269">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30765508">
      <w:bodyDiv w:val="1"/>
      <w:marLeft w:val="0"/>
      <w:marRight w:val="0"/>
      <w:marTop w:val="0"/>
      <w:marBottom w:val="0"/>
      <w:divBdr>
        <w:top w:val="none" w:sz="0" w:space="0" w:color="auto"/>
        <w:left w:val="none" w:sz="0" w:space="0" w:color="auto"/>
        <w:bottom w:val="none" w:sz="0" w:space="0" w:color="auto"/>
        <w:right w:val="none" w:sz="0" w:space="0" w:color="auto"/>
      </w:divBdr>
      <w:divsChild>
        <w:div w:id="111438901">
          <w:marLeft w:val="0"/>
          <w:marRight w:val="0"/>
          <w:marTop w:val="0"/>
          <w:marBottom w:val="0"/>
          <w:divBdr>
            <w:top w:val="none" w:sz="0" w:space="0" w:color="auto"/>
            <w:left w:val="none" w:sz="0" w:space="0" w:color="auto"/>
            <w:bottom w:val="none" w:sz="0" w:space="0" w:color="auto"/>
            <w:right w:val="none" w:sz="0" w:space="0" w:color="auto"/>
          </w:divBdr>
        </w:div>
      </w:divsChild>
    </w:div>
    <w:div w:id="1734965134">
      <w:bodyDiv w:val="1"/>
      <w:marLeft w:val="0"/>
      <w:marRight w:val="0"/>
      <w:marTop w:val="0"/>
      <w:marBottom w:val="0"/>
      <w:divBdr>
        <w:top w:val="none" w:sz="0" w:space="0" w:color="auto"/>
        <w:left w:val="none" w:sz="0" w:space="0" w:color="auto"/>
        <w:bottom w:val="none" w:sz="0" w:space="0" w:color="auto"/>
        <w:right w:val="none" w:sz="0" w:space="0" w:color="auto"/>
      </w:divBdr>
      <w:divsChild>
        <w:div w:id="1699772887">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20.emf"/><Relationship Id="rId3" Type="http://schemas.openxmlformats.org/officeDocument/2006/relationships/customXml" Target="../customXml/item3.xml"/><Relationship Id="rId21" Type="http://schemas.openxmlformats.org/officeDocument/2006/relationships/oleObject" Target="embeddings/Microsoft_Visio_2003-2010_Drawing13.vsd"/><Relationship Id="rId7" Type="http://schemas.openxmlformats.org/officeDocument/2006/relationships/settings" Target="settings.xml"/><Relationship Id="rId12" Type="http://schemas.openxmlformats.org/officeDocument/2006/relationships/hyperlink" Target="https://www.3gpp.org/ftp/tsg_ran/TSG_RAN/TSGR_83/Docs/RP-190726.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3/Docs/RP-190728.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hyperlink" Target="https://www.3gpp.org/ftp/tsg_ran/wg1_rl1/TSGR1_97/Docs/R1-1907961.zip"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yperlink" Target="https://www.3gpp.org/ftp/Meetings_3GPP_SYNC/RAN2/Inbox/R2-19052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1BD92EC2-064C-4911-9007-27C355E0D9AD}"/>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purl.org/dc/dcmitype/"/>
    <ds:schemaRef ds:uri="http://purl.org/dc/elements/1.1/"/>
    <ds:schemaRef ds:uri="http://www.w3.org/XML/1998/namespace"/>
    <ds:schemaRef ds:uri="http://purl.org/dc/term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CB7105A-2FD9-4784-92AD-406264BC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4044</TotalTime>
  <Pages>6</Pages>
  <Words>2637</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1161</cp:revision>
  <dcterms:created xsi:type="dcterms:W3CDTF">2019-03-08T23:51:00Z</dcterms:created>
  <dcterms:modified xsi:type="dcterms:W3CDTF">2019-08-14T14:02:00Z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cfdddb6d-7300-4d14-b506-8848f26d5e6c</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xd_Signature">
    <vt:bool>false</vt:bool>
  </property>
  <property fmtid="{D5CDD505-2E9C-101B-9397-08002B2CF9AE}" pid="14" name="xd_ProgID">
    <vt:lpwstr/>
  </property>
  <property fmtid="{D5CDD505-2E9C-101B-9397-08002B2CF9AE}" pid="15" name="_dlc_DocId">
    <vt:lpwstr>5NUHHDQN7SK2-1476151046-34785</vt:lpwstr>
  </property>
  <property fmtid="{D5CDD505-2E9C-101B-9397-08002B2CF9AE}" pid="16" name="TaxCatchAll">
    <vt:lpwstr>5;#;#4;#</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https://ericsson.sharepoint.com/sites/star/_layouts/15/DocIdRedir.aspx?ID=5NUHHDQN7SK2-1476151046-34785, 5NUHHDQN7SK2-1476151046-34785</vt:lpwstr>
  </property>
  <property fmtid="{D5CDD505-2E9C-101B-9397-08002B2CF9AE}" pid="22" name="AuthorIds_UIVersion_512">
    <vt:lpwstr>55</vt:lpwstr>
  </property>
  <property fmtid="{D5CDD505-2E9C-101B-9397-08002B2CF9AE}" pid="23" name="AuthorIds_UIVersion_1024">
    <vt:lpwstr>1062</vt:lpwstr>
  </property>
  <property fmtid="{D5CDD505-2E9C-101B-9397-08002B2CF9AE}" pid="24" name="AuthorIds_UIVersion_3072">
    <vt:lpwstr>1062</vt:lpwstr>
  </property>
  <property fmtid="{D5CDD505-2E9C-101B-9397-08002B2CF9AE}" pid="25" name="AuthorIds_UIVersion_4096">
    <vt:lpwstr>331</vt:lpwstr>
  </property>
  <property fmtid="{D5CDD505-2E9C-101B-9397-08002B2CF9AE}" pid="26" name="AuthorIds_UIVersion_7168">
    <vt:lpwstr>312</vt:lpwstr>
  </property>
  <property fmtid="{D5CDD505-2E9C-101B-9397-08002B2CF9AE}" pid="27" name="AuthorIds_UIVersion_10752">
    <vt:lpwstr>1062</vt:lpwstr>
  </property>
  <property fmtid="{D5CDD505-2E9C-101B-9397-08002B2CF9AE}" pid="28" name="AuthorIds_UIVersion_18432">
    <vt:lpwstr>1062</vt:lpwstr>
  </property>
  <property fmtid="{D5CDD505-2E9C-101B-9397-08002B2CF9AE}" pid="29" name="AuthorIds_UIVersion_22528">
    <vt:lpwstr>1062</vt:lpwstr>
  </property>
  <property fmtid="{D5CDD505-2E9C-101B-9397-08002B2CF9AE}" pid="30" name="AuthorIds_UIVersion_23040">
    <vt:lpwstr>312</vt:lpwstr>
  </property>
  <property fmtid="{D5CDD505-2E9C-101B-9397-08002B2CF9AE}" pid="31" name="AuthorIds_UIVersion_24064">
    <vt:lpwstr>1062</vt:lpwstr>
  </property>
  <property fmtid="{D5CDD505-2E9C-101B-9397-08002B2CF9AE}" pid="32" name="AuthorIds_UIVersion_25088">
    <vt:lpwstr>1062</vt:lpwstr>
  </property>
  <property fmtid="{D5CDD505-2E9C-101B-9397-08002B2CF9AE}" pid="33" name="AuthorIds_UIVersion_28672">
    <vt:lpwstr>1062</vt:lpwstr>
  </property>
  <property fmtid="{D5CDD505-2E9C-101B-9397-08002B2CF9AE}" pid="34" name="AuthorIds_UIVersion_31232">
    <vt:lpwstr>1062</vt:lpwstr>
  </property>
  <property fmtid="{D5CDD505-2E9C-101B-9397-08002B2CF9AE}" pid="35" name="AuthorIds_UIVersion_33792">
    <vt:lpwstr>347</vt:lpwstr>
  </property>
  <property fmtid="{D5CDD505-2E9C-101B-9397-08002B2CF9AE}" pid="36" name="AuthorIds_UIVersion_34304">
    <vt:lpwstr>312</vt:lpwstr>
  </property>
  <property fmtid="{D5CDD505-2E9C-101B-9397-08002B2CF9AE}" pid="37" name="AuthorIds_UIVersion_34816">
    <vt:lpwstr>225</vt:lpwstr>
  </property>
  <property fmtid="{D5CDD505-2E9C-101B-9397-08002B2CF9AE}" pid="38" name="AuthorIds_UIVersion_5120">
    <vt:lpwstr>1062</vt:lpwstr>
  </property>
</Properties>
</file>